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120" w:line="276" w:lineRule="auto"/>
        <w:ind w:firstLine="0"/>
        <w:jc w:val="both"/>
        <w:rPr>
          <w:rFonts w:ascii="Calibri" w:cs="Calibri" w:eastAsia="Calibri" w:hAnsi="Calibri"/>
          <w:color w:val="000000"/>
        </w:rPr>
      </w:pPr>
      <w:r w:rsidDel="00000000" w:rsidR="00000000" w:rsidRPr="00000000">
        <w:rPr>
          <w:rFonts w:ascii="Calibri" w:cs="Calibri" w:eastAsia="Calibri" w:hAnsi="Calibri"/>
        </w:rPr>
        <w:drawing>
          <wp:inline distB="0" distT="0" distL="0" distR="0">
            <wp:extent cx="925855" cy="1322650"/>
            <wp:effectExtent b="0" l="0" r="0" t="0"/>
            <wp:docPr id="2143225057"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925855" cy="1322650"/>
                    </a:xfrm>
                    <a:prstGeom prst="rect"/>
                    <a:ln/>
                  </pic:spPr>
                </pic:pic>
              </a:graphicData>
            </a:graphic>
          </wp:inline>
        </w:drawing>
      </w:r>
      <w:r w:rsidDel="00000000" w:rsidR="00000000" w:rsidRPr="00000000">
        <w:rPr>
          <w:rFonts w:ascii="Calibri" w:cs="Calibri" w:eastAsia="Calibri" w:hAnsi="Calibri"/>
          <w:color w:val="000000"/>
          <w:rtl w:val="0"/>
        </w:rPr>
        <w:tab/>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-406399</wp:posOffset>
                </wp:positionH>
                <wp:positionV relativeFrom="paragraph">
                  <wp:posOffset>-1511299</wp:posOffset>
                </wp:positionV>
                <wp:extent cx="7719060" cy="12154535"/>
                <wp:effectExtent b="0" l="0" r="0" t="0"/>
                <wp:wrapNone/>
                <wp:docPr id="2143225053" name=""/>
                <a:graphic>
                  <a:graphicData uri="http://schemas.microsoft.com/office/word/2010/wordprocessingGroup">
                    <wpg:wgp>
                      <wpg:cNvGrpSpPr/>
                      <wpg:grpSpPr>
                        <a:xfrm>
                          <a:off x="1486450" y="0"/>
                          <a:ext cx="7719060" cy="12154535"/>
                          <a:chOff x="1486450" y="0"/>
                          <a:chExt cx="7719100" cy="7560000"/>
                        </a:xfrm>
                      </wpg:grpSpPr>
                      <wpg:grpSp>
                        <wpg:cNvGrpSpPr/>
                        <wpg:grpSpPr>
                          <a:xfrm>
                            <a:off x="1486470" y="0"/>
                            <a:ext cx="7719060" cy="7560000"/>
                            <a:chOff x="1486450" y="0"/>
                            <a:chExt cx="7719200" cy="7560000"/>
                          </a:xfrm>
                        </wpg:grpSpPr>
                        <wps:wsp>
                          <wps:cNvSpPr/>
                          <wps:cNvPr id="3" name="Shape 3"/>
                          <wps:spPr>
                            <a:xfrm>
                              <a:off x="1486450" y="0"/>
                              <a:ext cx="771920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86470" y="0"/>
                              <a:ext cx="7719160" cy="7560000"/>
                              <a:chOff x="14864" y="0"/>
                              <a:chExt cx="77191" cy="75600"/>
                            </a:xfrm>
                          </wpg:grpSpPr>
                          <wps:wsp>
                            <wps:cNvSpPr/>
                            <wps:cNvPr id="43" name="Shape 43"/>
                            <wps:spPr>
                              <a:xfrm>
                                <a:off x="14864" y="0"/>
                                <a:ext cx="77175" cy="75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864" y="0"/>
                                <a:ext cx="77191" cy="75599"/>
                                <a:chOff x="0" y="-5674"/>
                                <a:chExt cx="75615" cy="119506"/>
                              </a:xfrm>
                            </wpg:grpSpPr>
                            <wps:wsp>
                              <wps:cNvSpPr/>
                              <wps:cNvPr id="45" name="Shape 45"/>
                              <wps:spPr>
                                <a:xfrm>
                                  <a:off x="0" y="-5674"/>
                                  <a:ext cx="75615" cy="119506"/>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33092"/>
                                  <a:ext cx="75615" cy="80740"/>
                                  <a:chOff x="0" y="0"/>
                                  <a:chExt cx="11906" cy="12708"/>
                                </a:xfrm>
                              </wpg:grpSpPr>
                              <wps:wsp>
                                <wps:cNvSpPr/>
                                <wps:cNvPr id="47" name="Shape 47"/>
                                <wps:spPr>
                                  <a:xfrm>
                                    <a:off x="6610" y="0"/>
                                    <a:ext cx="5296" cy="6473"/>
                                  </a:xfrm>
                                  <a:custGeom>
                                    <a:rect b="b" l="l" r="r" t="t"/>
                                    <a:pathLst>
                                      <a:path extrusionOk="0" h="6473" w="5296">
                                        <a:moveTo>
                                          <a:pt x="5296" y="0"/>
                                        </a:moveTo>
                                        <a:lnTo>
                                          <a:pt x="3724" y="0"/>
                                        </a:lnTo>
                                        <a:lnTo>
                                          <a:pt x="0" y="6473"/>
                                        </a:lnTo>
                                        <a:lnTo>
                                          <a:pt x="1781" y="6473"/>
                                        </a:lnTo>
                                        <a:lnTo>
                                          <a:pt x="5296" y="372"/>
                                        </a:lnTo>
                                        <a:lnTo>
                                          <a:pt x="5296" y="0"/>
                                        </a:lnTo>
                                        <a:close/>
                                      </a:path>
                                    </a:pathLst>
                                  </a:custGeom>
                                  <a:solidFill>
                                    <a:srgbClr val="8AAAD9"/>
                                  </a:solidFill>
                                  <a:ln>
                                    <a:noFill/>
                                  </a:ln>
                                </wps:spPr>
                                <wps:bodyPr anchorCtr="0" anchor="ctr" bIns="91425" lIns="91425" spcFirstLastPara="1" rIns="91425" wrap="square" tIns="91425">
                                  <a:noAutofit/>
                                </wps:bodyPr>
                              </wps:wsp>
                              <wps:wsp>
                                <wps:cNvSpPr/>
                                <wps:cNvPr id="48" name="Shape 48"/>
                                <wps:spPr>
                                  <a:xfrm>
                                    <a:off x="3014" y="6472"/>
                                    <a:ext cx="3597" cy="4675"/>
                                  </a:xfrm>
                                  <a:custGeom>
                                    <a:rect b="b" l="l" r="r" t="t"/>
                                    <a:pathLst>
                                      <a:path extrusionOk="0" h="4675" w="3597">
                                        <a:moveTo>
                                          <a:pt x="1798" y="3117"/>
                                        </a:moveTo>
                                        <a:lnTo>
                                          <a:pt x="0" y="3117"/>
                                        </a:lnTo>
                                        <a:lnTo>
                                          <a:pt x="900" y="4674"/>
                                        </a:lnTo>
                                        <a:lnTo>
                                          <a:pt x="1798" y="3117"/>
                                        </a:lnTo>
                                        <a:moveTo>
                                          <a:pt x="3596" y="0"/>
                                        </a:moveTo>
                                        <a:lnTo>
                                          <a:pt x="1799" y="0"/>
                                        </a:lnTo>
                                        <a:lnTo>
                                          <a:pt x="2699" y="1557"/>
                                        </a:lnTo>
                                        <a:lnTo>
                                          <a:pt x="3596" y="0"/>
                                        </a:lnTo>
                                      </a:path>
                                    </a:pathLst>
                                  </a:custGeom>
                                  <a:solidFill>
                                    <a:srgbClr val="F1F2F2">
                                      <a:alpha val="74117"/>
                                    </a:srgbClr>
                                  </a:solidFill>
                                  <a:ln>
                                    <a:noFill/>
                                  </a:ln>
                                </wps:spPr>
                                <wps:bodyPr anchorCtr="0" anchor="ctr" bIns="91425" lIns="91425" spcFirstLastPara="1" rIns="91425" wrap="square" tIns="91425">
                                  <a:noAutofit/>
                                </wps:bodyPr>
                              </wps:wsp>
                              <wps:wsp>
                                <wps:cNvSpPr/>
                                <wps:cNvPr id="49" name="Shape 49"/>
                                <wps:spPr>
                                  <a:xfrm>
                                    <a:off x="2115" y="8031"/>
                                    <a:ext cx="3597" cy="4674"/>
                                  </a:xfrm>
                                  <a:custGeom>
                                    <a:rect b="b" l="l" r="r" t="t"/>
                                    <a:pathLst>
                                      <a:path extrusionOk="0" h="4674" w="3597">
                                        <a:moveTo>
                                          <a:pt x="1797" y="3117"/>
                                        </a:moveTo>
                                        <a:lnTo>
                                          <a:pt x="0" y="3117"/>
                                        </a:lnTo>
                                        <a:lnTo>
                                          <a:pt x="899" y="4673"/>
                                        </a:lnTo>
                                        <a:lnTo>
                                          <a:pt x="1797" y="3117"/>
                                        </a:lnTo>
                                        <a:moveTo>
                                          <a:pt x="3596" y="0"/>
                                        </a:moveTo>
                                        <a:lnTo>
                                          <a:pt x="1799" y="0"/>
                                        </a:lnTo>
                                        <a:lnTo>
                                          <a:pt x="2698" y="1556"/>
                                        </a:lnTo>
                                        <a:lnTo>
                                          <a:pt x="3596" y="0"/>
                                        </a:lnTo>
                                      </a:path>
                                    </a:pathLst>
                                  </a:custGeom>
                                  <a:solidFill>
                                    <a:srgbClr val="BCBEC0">
                                      <a:alpha val="74117"/>
                                    </a:srgbClr>
                                  </a:solidFill>
                                  <a:ln>
                                    <a:noFill/>
                                  </a:ln>
                                </wps:spPr>
                                <wps:bodyPr anchorCtr="0" anchor="ctr" bIns="91425" lIns="91425" spcFirstLastPara="1" rIns="91425" wrap="square" tIns="91425">
                                  <a:noAutofit/>
                                </wps:bodyPr>
                              </wps:wsp>
                              <wps:wsp>
                                <wps:cNvSpPr/>
                                <wps:cNvPr id="50" name="Shape 50"/>
                                <wps:spPr>
                                  <a:xfrm>
                                    <a:off x="2117" y="6475"/>
                                    <a:ext cx="3597" cy="4674"/>
                                  </a:xfrm>
                                  <a:custGeom>
                                    <a:rect b="b" l="l" r="r" t="t"/>
                                    <a:pathLst>
                                      <a:path extrusionOk="0" h="4674" w="3597">
                                        <a:moveTo>
                                          <a:pt x="1798" y="4674"/>
                                        </a:moveTo>
                                        <a:lnTo>
                                          <a:pt x="899" y="3117"/>
                                        </a:lnTo>
                                        <a:lnTo>
                                          <a:pt x="0" y="4674"/>
                                        </a:lnTo>
                                        <a:lnTo>
                                          <a:pt x="1798" y="4674"/>
                                        </a:lnTo>
                                        <a:moveTo>
                                          <a:pt x="3597" y="1557"/>
                                        </a:moveTo>
                                        <a:lnTo>
                                          <a:pt x="2698" y="0"/>
                                        </a:lnTo>
                                        <a:lnTo>
                                          <a:pt x="1799" y="1557"/>
                                        </a:lnTo>
                                        <a:lnTo>
                                          <a:pt x="3597" y="1557"/>
                                        </a:lnTo>
                                      </a:path>
                                    </a:pathLst>
                                  </a:custGeom>
                                  <a:solidFill>
                                    <a:srgbClr val="D1D3D4">
                                      <a:alpha val="74117"/>
                                    </a:srgbClr>
                                  </a:solidFill>
                                  <a:ln>
                                    <a:noFill/>
                                  </a:ln>
                                </wps:spPr>
                                <wps:bodyPr anchorCtr="0" anchor="ctr" bIns="91425" lIns="91425" spcFirstLastPara="1" rIns="91425" wrap="square" tIns="91425">
                                  <a:noAutofit/>
                                </wps:bodyPr>
                              </wps:wsp>
                              <wps:wsp>
                                <wps:cNvSpPr/>
                                <wps:cNvPr id="51" name="Shape 51"/>
                                <wps:spPr>
                                  <a:xfrm>
                                    <a:off x="1218" y="8034"/>
                                    <a:ext cx="3597" cy="4674"/>
                                  </a:xfrm>
                                  <a:custGeom>
                                    <a:rect b="b" l="l" r="r" t="t"/>
                                    <a:pathLst>
                                      <a:path extrusionOk="0" h="4674" w="3597">
                                        <a:moveTo>
                                          <a:pt x="1798" y="4674"/>
                                        </a:moveTo>
                                        <a:lnTo>
                                          <a:pt x="899" y="3117"/>
                                        </a:lnTo>
                                        <a:lnTo>
                                          <a:pt x="0" y="4674"/>
                                        </a:lnTo>
                                        <a:lnTo>
                                          <a:pt x="1798" y="4674"/>
                                        </a:lnTo>
                                        <a:moveTo>
                                          <a:pt x="3596" y="1557"/>
                                        </a:moveTo>
                                        <a:lnTo>
                                          <a:pt x="2698" y="0"/>
                                        </a:lnTo>
                                        <a:lnTo>
                                          <a:pt x="1799" y="1557"/>
                                        </a:lnTo>
                                        <a:lnTo>
                                          <a:pt x="3596" y="1557"/>
                                        </a:lnTo>
                                      </a:path>
                                    </a:pathLst>
                                  </a:custGeom>
                                  <a:solidFill>
                                    <a:srgbClr val="A7A9AC">
                                      <a:alpha val="74117"/>
                                    </a:srgbClr>
                                  </a:solidFill>
                                  <a:ln>
                                    <a:noFill/>
                                  </a:ln>
                                </wps:spPr>
                                <wps:bodyPr anchorCtr="0" anchor="ctr" bIns="91425" lIns="91425" spcFirstLastPara="1" rIns="91425" wrap="square" tIns="91425">
                                  <a:noAutofit/>
                                </wps:bodyPr>
                              </wps:wsp>
                              <wps:wsp>
                                <wps:cNvSpPr/>
                                <wps:cNvPr id="52" name="Shape 52"/>
                                <wps:spPr>
                                  <a:xfrm>
                                    <a:off x="1213" y="6468"/>
                                    <a:ext cx="5393" cy="6235"/>
                                  </a:xfrm>
                                  <a:custGeom>
                                    <a:rect b="b" l="l" r="r" t="t"/>
                                    <a:pathLst>
                                      <a:path extrusionOk="0" h="6235" w="5393">
                                        <a:moveTo>
                                          <a:pt x="5391" y="2"/>
                                        </a:moveTo>
                                        <a:lnTo>
                                          <a:pt x="3596" y="2"/>
                                        </a:lnTo>
                                        <a:lnTo>
                                          <a:pt x="4493" y="1557"/>
                                        </a:lnTo>
                                        <a:lnTo>
                                          <a:pt x="5391" y="2"/>
                                        </a:lnTo>
                                        <a:close/>
                                        <a:moveTo>
                                          <a:pt x="5392" y="0"/>
                                        </a:moveTo>
                                        <a:lnTo>
                                          <a:pt x="3597" y="0"/>
                                        </a:lnTo>
                                        <a:lnTo>
                                          <a:pt x="3344" y="438"/>
                                        </a:lnTo>
                                        <a:lnTo>
                                          <a:pt x="3596" y="2"/>
                                        </a:lnTo>
                                        <a:lnTo>
                                          <a:pt x="5391" y="2"/>
                                        </a:lnTo>
                                        <a:lnTo>
                                          <a:pt x="5392" y="0"/>
                                        </a:lnTo>
                                        <a:close/>
                                        <a:moveTo>
                                          <a:pt x="4493" y="1558"/>
                                        </a:moveTo>
                                        <a:lnTo>
                                          <a:pt x="2698" y="1558"/>
                                        </a:lnTo>
                                        <a:lnTo>
                                          <a:pt x="0" y="6234"/>
                                        </a:lnTo>
                                        <a:lnTo>
                                          <a:pt x="1794" y="6234"/>
                                        </a:lnTo>
                                        <a:lnTo>
                                          <a:pt x="4493" y="1558"/>
                                        </a:lnTo>
                                        <a:close/>
                                      </a:path>
                                    </a:pathLst>
                                  </a:custGeom>
                                  <a:solidFill>
                                    <a:srgbClr val="8AAAD9"/>
                                  </a:solidFill>
                                  <a:ln>
                                    <a:noFill/>
                                  </a:ln>
                                </wps:spPr>
                                <wps:bodyPr anchorCtr="0" anchor="ctr" bIns="91425" lIns="91425" spcFirstLastPara="1" rIns="91425" wrap="square" tIns="91425">
                                  <a:noAutofit/>
                                </wps:bodyPr>
                              </wps:wsp>
                              <wps:wsp>
                                <wps:cNvSpPr/>
                                <wps:cNvPr id="53" name="Shape 53"/>
                                <wps:spPr>
                                  <a:xfrm>
                                    <a:off x="3911" y="8027"/>
                                    <a:ext cx="1796" cy="1555"/>
                                  </a:xfrm>
                                  <a:custGeom>
                                    <a:rect b="b" l="l" r="r" t="t"/>
                                    <a:pathLst>
                                      <a:path extrusionOk="0" h="1555" w="1796">
                                        <a:moveTo>
                                          <a:pt x="1796" y="0"/>
                                        </a:moveTo>
                                        <a:lnTo>
                                          <a:pt x="1" y="0"/>
                                        </a:lnTo>
                                        <a:lnTo>
                                          <a:pt x="0" y="1"/>
                                        </a:lnTo>
                                        <a:lnTo>
                                          <a:pt x="898" y="1555"/>
                                        </a:lnTo>
                                        <a:lnTo>
                                          <a:pt x="1796" y="0"/>
                                        </a:lnTo>
                                        <a:close/>
                                      </a:path>
                                    </a:pathLst>
                                  </a:custGeom>
                                  <a:solidFill>
                                    <a:srgbClr val="47649C">
                                      <a:alpha val="94117"/>
                                    </a:srgbClr>
                                  </a:solidFill>
                                  <a:ln>
                                    <a:noFill/>
                                  </a:ln>
                                </wps:spPr>
                                <wps:bodyPr anchorCtr="0" anchor="ctr" bIns="91425" lIns="91425" spcFirstLastPara="1" rIns="91425" wrap="square" tIns="91425">
                                  <a:noAutofit/>
                                </wps:bodyPr>
                              </wps:wsp>
                              <wps:wsp>
                                <wps:cNvSpPr/>
                                <wps:cNvPr id="54" name="Shape 54"/>
                                <wps:spPr>
                                  <a:xfrm>
                                    <a:off x="3012" y="9583"/>
                                    <a:ext cx="1796" cy="1556"/>
                                  </a:xfrm>
                                  <a:custGeom>
                                    <a:rect b="b" l="l" r="r" t="t"/>
                                    <a:pathLst>
                                      <a:path extrusionOk="0" h="1556" w="1796">
                                        <a:moveTo>
                                          <a:pt x="1795" y="0"/>
                                        </a:moveTo>
                                        <a:lnTo>
                                          <a:pt x="1" y="0"/>
                                        </a:lnTo>
                                        <a:lnTo>
                                          <a:pt x="0" y="1"/>
                                        </a:lnTo>
                                        <a:lnTo>
                                          <a:pt x="898" y="1555"/>
                                        </a:lnTo>
                                        <a:lnTo>
                                          <a:pt x="1795" y="0"/>
                                        </a:lnTo>
                                        <a:close/>
                                      </a:path>
                                    </a:pathLst>
                                  </a:custGeom>
                                  <a:solidFill>
                                    <a:srgbClr val="8AAAD9">
                                      <a:alpha val="94117"/>
                                    </a:srgbClr>
                                  </a:solidFill>
                                  <a:ln>
                                    <a:noFill/>
                                  </a:ln>
                                </wps:spPr>
                                <wps:bodyPr anchorCtr="0" anchor="ctr" bIns="91425" lIns="91425" spcFirstLastPara="1" rIns="91425" wrap="square" tIns="91425">
                                  <a:noAutofit/>
                                </wps:bodyPr>
                              </wps:wsp>
                              <wps:wsp>
                                <wps:cNvSpPr/>
                                <wps:cNvPr id="55" name="Shape 55"/>
                                <wps:spPr>
                                  <a:xfrm>
                                    <a:off x="2114" y="11140"/>
                                    <a:ext cx="1796" cy="1556"/>
                                  </a:xfrm>
                                  <a:custGeom>
                                    <a:rect b="b" l="l" r="r" t="t"/>
                                    <a:pathLst>
                                      <a:path extrusionOk="0" h="1556" w="1796">
                                        <a:moveTo>
                                          <a:pt x="1795" y="0"/>
                                        </a:moveTo>
                                        <a:lnTo>
                                          <a:pt x="0" y="0"/>
                                        </a:lnTo>
                                        <a:lnTo>
                                          <a:pt x="0" y="1"/>
                                        </a:lnTo>
                                        <a:lnTo>
                                          <a:pt x="897" y="1555"/>
                                        </a:lnTo>
                                        <a:lnTo>
                                          <a:pt x="1795" y="0"/>
                                        </a:lnTo>
                                        <a:close/>
                                      </a:path>
                                    </a:pathLst>
                                  </a:custGeom>
                                  <a:solidFill>
                                    <a:srgbClr val="ADB3DB">
                                      <a:alpha val="94117"/>
                                    </a:srgbClr>
                                  </a:solidFill>
                                  <a:ln>
                                    <a:noFill/>
                                  </a:ln>
                                </wps:spPr>
                                <wps:bodyPr anchorCtr="0" anchor="ctr" bIns="91425" lIns="91425" spcFirstLastPara="1" rIns="91425" wrap="square" tIns="91425">
                                  <a:noAutofit/>
                                </wps:bodyPr>
                              </wps:wsp>
                              <wps:wsp>
                                <wps:cNvSpPr/>
                                <wps:cNvPr id="56" name="Shape 56"/>
                                <wps:spPr>
                                  <a:xfrm>
                                    <a:off x="2115" y="9584"/>
                                    <a:ext cx="1796" cy="1557"/>
                                  </a:xfrm>
                                  <a:custGeom>
                                    <a:rect b="b" l="l" r="r" t="t"/>
                                    <a:pathLst>
                                      <a:path extrusionOk="0" h="1557" w="1796">
                                        <a:moveTo>
                                          <a:pt x="897" y="0"/>
                                        </a:moveTo>
                                        <a:lnTo>
                                          <a:pt x="0" y="1556"/>
                                        </a:lnTo>
                                        <a:lnTo>
                                          <a:pt x="1794" y="1556"/>
                                        </a:lnTo>
                                        <a:lnTo>
                                          <a:pt x="1795" y="1555"/>
                                        </a:lnTo>
                                        <a:lnTo>
                                          <a:pt x="897" y="0"/>
                                        </a:lnTo>
                                        <a:close/>
                                      </a:path>
                                    </a:pathLst>
                                  </a:custGeom>
                                  <a:solidFill>
                                    <a:srgbClr val="9EAFDA">
                                      <a:alpha val="94117"/>
                                    </a:srgbClr>
                                  </a:solidFill>
                                  <a:ln>
                                    <a:noFill/>
                                  </a:ln>
                                </wps:spPr>
                                <wps:bodyPr anchorCtr="0" anchor="ctr" bIns="91425" lIns="91425" spcFirstLastPara="1" rIns="91425" wrap="square" tIns="91425">
                                  <a:noAutofit/>
                                </wps:bodyPr>
                              </wps:wsp>
                              <wps:wsp>
                                <wps:cNvSpPr/>
                                <wps:cNvPr id="57" name="Shape 57"/>
                                <wps:spPr>
                                  <a:xfrm>
                                    <a:off x="3013" y="8027"/>
                                    <a:ext cx="1796" cy="1557"/>
                                  </a:xfrm>
                                  <a:custGeom>
                                    <a:rect b="b" l="l" r="r" t="t"/>
                                    <a:pathLst>
                                      <a:path extrusionOk="0" h="1557" w="1796">
                                        <a:moveTo>
                                          <a:pt x="897" y="0"/>
                                        </a:moveTo>
                                        <a:lnTo>
                                          <a:pt x="0" y="1556"/>
                                        </a:lnTo>
                                        <a:lnTo>
                                          <a:pt x="1794" y="1556"/>
                                        </a:lnTo>
                                        <a:lnTo>
                                          <a:pt x="1795" y="1555"/>
                                        </a:lnTo>
                                        <a:lnTo>
                                          <a:pt x="897" y="0"/>
                                        </a:lnTo>
                                        <a:close/>
                                      </a:path>
                                    </a:pathLst>
                                  </a:custGeom>
                                  <a:solidFill>
                                    <a:srgbClr val="5588B5">
                                      <a:alpha val="94117"/>
                                    </a:srgbClr>
                                  </a:solidFill>
                                  <a:ln>
                                    <a:noFill/>
                                  </a:ln>
                                </wps:spPr>
                                <wps:bodyPr anchorCtr="0" anchor="ctr" bIns="91425" lIns="91425" spcFirstLastPara="1" rIns="91425" wrap="square" tIns="91425">
                                  <a:noAutofit/>
                                </wps:bodyPr>
                              </wps:wsp>
                              <wps:wsp>
                                <wps:cNvSpPr/>
                                <wps:cNvPr id="58" name="Shape 58"/>
                                <wps:spPr>
                                  <a:xfrm>
                                    <a:off x="1217" y="11141"/>
                                    <a:ext cx="1796" cy="1557"/>
                                  </a:xfrm>
                                  <a:custGeom>
                                    <a:rect b="b" l="l" r="r" t="t"/>
                                    <a:pathLst>
                                      <a:path extrusionOk="0" h="1557" w="1796">
                                        <a:moveTo>
                                          <a:pt x="898" y="0"/>
                                        </a:moveTo>
                                        <a:lnTo>
                                          <a:pt x="0" y="1557"/>
                                        </a:lnTo>
                                        <a:lnTo>
                                          <a:pt x="1794" y="1557"/>
                                        </a:lnTo>
                                        <a:lnTo>
                                          <a:pt x="1796" y="1555"/>
                                        </a:lnTo>
                                        <a:lnTo>
                                          <a:pt x="898" y="0"/>
                                        </a:lnTo>
                                        <a:close/>
                                      </a:path>
                                    </a:pathLst>
                                  </a:custGeom>
                                  <a:solidFill>
                                    <a:srgbClr val="B6BDE0">
                                      <a:alpha val="94117"/>
                                    </a:srgbClr>
                                  </a:solidFill>
                                  <a:ln>
                                    <a:noFill/>
                                  </a:ln>
                                </wps:spPr>
                                <wps:bodyPr anchorCtr="0" anchor="ctr" bIns="91425" lIns="91425" spcFirstLastPara="1" rIns="91425" wrap="square" tIns="91425">
                                  <a:noAutofit/>
                                </wps:bodyPr>
                              </wps:wsp>
                              <wps:wsp>
                                <wps:cNvSpPr/>
                                <wps:cNvPr id="59" name="Shape 59"/>
                                <wps:spPr>
                                  <a:xfrm>
                                    <a:off x="0" y="6468"/>
                                    <a:ext cx="5709" cy="6239"/>
                                  </a:xfrm>
                                  <a:custGeom>
                                    <a:rect b="b" l="l" r="r" t="t"/>
                                    <a:pathLst>
                                      <a:path extrusionOk="0" h="6239" w="5709">
                                        <a:moveTo>
                                          <a:pt x="4811" y="0"/>
                                        </a:moveTo>
                                        <a:lnTo>
                                          <a:pt x="0" y="0"/>
                                        </a:lnTo>
                                        <a:lnTo>
                                          <a:pt x="0" y="6238"/>
                                        </a:lnTo>
                                        <a:lnTo>
                                          <a:pt x="1210" y="6238"/>
                                        </a:lnTo>
                                        <a:lnTo>
                                          <a:pt x="4811" y="0"/>
                                        </a:lnTo>
                                        <a:close/>
                                        <a:moveTo>
                                          <a:pt x="4810" y="2"/>
                                        </a:moveTo>
                                        <a:lnTo>
                                          <a:pt x="3911" y="1558"/>
                                        </a:lnTo>
                                        <a:lnTo>
                                          <a:pt x="5708" y="1558"/>
                                        </a:lnTo>
                                        <a:lnTo>
                                          <a:pt x="4810" y="2"/>
                                        </a:lnTo>
                                        <a:close/>
                                      </a:path>
                                    </a:pathLst>
                                  </a:custGeom>
                                  <a:solidFill>
                                    <a:srgbClr val="384454"/>
                                  </a:solidFill>
                                  <a:ln>
                                    <a:noFill/>
                                  </a:ln>
                                </wps:spPr>
                                <wps:bodyPr anchorCtr="0" anchor="ctr" bIns="91425" lIns="91425" spcFirstLastPara="1" rIns="91425" wrap="square" tIns="91425">
                                  <a:noAutofit/>
                                </wps:bodyPr>
                              </wps:wsp>
                              <wps:wsp>
                                <wps:cNvSpPr/>
                                <wps:cNvPr id="60" name="Shape 60"/>
                                <wps:spPr>
                                  <a:xfrm>
                                    <a:off x="4810" y="4912"/>
                                    <a:ext cx="1798" cy="1557"/>
                                  </a:xfrm>
                                  <a:custGeom>
                                    <a:rect b="b" l="l" r="r" t="t"/>
                                    <a:pathLst>
                                      <a:path extrusionOk="0" h="1557" w="1798">
                                        <a:moveTo>
                                          <a:pt x="899" y="0"/>
                                        </a:moveTo>
                                        <a:lnTo>
                                          <a:pt x="0" y="1557"/>
                                        </a:lnTo>
                                        <a:lnTo>
                                          <a:pt x="1797" y="1557"/>
                                        </a:lnTo>
                                        <a:lnTo>
                                          <a:pt x="899" y="0"/>
                                        </a:lnTo>
                                        <a:close/>
                                      </a:path>
                                    </a:pathLst>
                                  </a:custGeom>
                                  <a:solidFill>
                                    <a:srgbClr val="88AAE4"/>
                                  </a:solidFill>
                                  <a:ln>
                                    <a:noFill/>
                                  </a:ln>
                                </wps:spPr>
                                <wps:bodyPr anchorCtr="0" anchor="ctr" bIns="91425" lIns="91425" spcFirstLastPara="1" rIns="91425" wrap="square" tIns="91425">
                                  <a:noAutofit/>
                                </wps:bodyPr>
                              </wps:wsp>
                              <wps:wsp>
                                <wps:cNvSpPr/>
                                <wps:cNvPr id="61" name="Shape 61"/>
                                <wps:spPr>
                                  <a:xfrm>
                                    <a:off x="5709" y="4911"/>
                                    <a:ext cx="1798" cy="1558"/>
                                  </a:xfrm>
                                  <a:custGeom>
                                    <a:rect b="b" l="l" r="r" t="t"/>
                                    <a:pathLst>
                                      <a:path extrusionOk="0" h="1558" w="1798">
                                        <a:moveTo>
                                          <a:pt x="1797" y="0"/>
                                        </a:moveTo>
                                        <a:lnTo>
                                          <a:pt x="0" y="0"/>
                                        </a:lnTo>
                                        <a:lnTo>
                                          <a:pt x="899" y="1558"/>
                                        </a:lnTo>
                                        <a:lnTo>
                                          <a:pt x="1797" y="0"/>
                                        </a:lnTo>
                                        <a:close/>
                                      </a:path>
                                    </a:pathLst>
                                  </a:custGeom>
                                  <a:solidFill>
                                    <a:srgbClr val="85A1D3"/>
                                  </a:solidFill>
                                  <a:ln>
                                    <a:noFill/>
                                  </a:ln>
                                </wps:spPr>
                                <wps:bodyPr anchorCtr="0" anchor="ctr" bIns="91425" lIns="91425" spcFirstLastPara="1" rIns="91425" wrap="square" tIns="91425">
                                  <a:noAutofit/>
                                </wps:bodyPr>
                              </wps:wsp>
                              <wps:wsp>
                                <wps:cNvSpPr/>
                                <wps:cNvPr id="62" name="Shape 62"/>
                                <wps:spPr>
                                  <a:xfrm>
                                    <a:off x="4808" y="6468"/>
                                    <a:ext cx="1798" cy="1558"/>
                                  </a:xfrm>
                                  <a:custGeom>
                                    <a:rect b="b" l="l" r="r" t="t"/>
                                    <a:pathLst>
                                      <a:path extrusionOk="0" h="1558" w="1798">
                                        <a:moveTo>
                                          <a:pt x="1797" y="0"/>
                                        </a:moveTo>
                                        <a:lnTo>
                                          <a:pt x="0" y="0"/>
                                        </a:lnTo>
                                        <a:lnTo>
                                          <a:pt x="900" y="1557"/>
                                        </a:lnTo>
                                        <a:lnTo>
                                          <a:pt x="1797" y="0"/>
                                        </a:lnTo>
                                        <a:close/>
                                      </a:path>
                                    </a:pathLst>
                                  </a:custGeom>
                                  <a:solidFill>
                                    <a:srgbClr val="95B6DF"/>
                                  </a:solidFill>
                                  <a:ln>
                                    <a:noFill/>
                                  </a:ln>
                                </wps:spPr>
                                <wps:bodyPr anchorCtr="0" anchor="ctr" bIns="91425" lIns="91425" spcFirstLastPara="1" rIns="91425" wrap="square" tIns="91425">
                                  <a:noAutofit/>
                                </wps:bodyPr>
                              </wps:wsp>
                            </wpg:grpSp>
                            <wpg:grpSp>
                              <wpg:cNvGrpSpPr/>
                              <wpg:grpSpPr>
                                <a:xfrm>
                                  <a:off x="21500" y="-5674"/>
                                  <a:ext cx="54085" cy="38765"/>
                                  <a:chOff x="-10866" y="-5674"/>
                                  <a:chExt cx="54085" cy="38766"/>
                                </a:xfrm>
                              </wpg:grpSpPr>
                              <wps:wsp>
                                <wps:cNvSpPr/>
                                <wps:cNvPr id="64" name="Shape 64"/>
                                <wps:spPr>
                                  <a:xfrm rot="10800000">
                                    <a:off x="-10866" y="-5674"/>
                                    <a:ext cx="44520" cy="38766"/>
                                  </a:xfrm>
                                  <a:prstGeom prst="rtTriangle">
                                    <a:avLst/>
                                  </a:prstGeom>
                                  <a:solidFill>
                                    <a:srgbClr val="DDEAF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5" name="Shape 65"/>
                                <wps:spPr>
                                  <a:xfrm>
                                    <a:off x="33237" y="-5143"/>
                                    <a:ext cx="9982" cy="38235"/>
                                  </a:xfrm>
                                  <a:prstGeom prst="rect">
                                    <a:avLst/>
                                  </a:prstGeom>
                                  <a:solidFill>
                                    <a:srgbClr val="DDEAF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grpSp>
                    </wpg:wgp>
                  </a:graphicData>
                </a:graphic>
              </wp:anchor>
            </w:drawing>
          </mc:Choice>
          <mc:Fallback>
            <w:drawing>
              <wp:anchor allowOverlap="1" behindDoc="1" distB="0" distT="0" distL="0" distR="0" hidden="0" layoutInCell="1" locked="0" relativeHeight="0" simplePos="0">
                <wp:simplePos x="0" y="0"/>
                <wp:positionH relativeFrom="column">
                  <wp:posOffset>-406399</wp:posOffset>
                </wp:positionH>
                <wp:positionV relativeFrom="paragraph">
                  <wp:posOffset>-1511299</wp:posOffset>
                </wp:positionV>
                <wp:extent cx="7719060" cy="12154535"/>
                <wp:effectExtent b="0" l="0" r="0" t="0"/>
                <wp:wrapNone/>
                <wp:docPr id="2143225053" name="image10.png"/>
                <a:graphic>
                  <a:graphicData uri="http://schemas.openxmlformats.org/drawingml/2006/picture">
                    <pic:pic>
                      <pic:nvPicPr>
                        <pic:cNvPr id="0" name="image10.png"/>
                        <pic:cNvPicPr preferRelativeResize="0"/>
                      </pic:nvPicPr>
                      <pic:blipFill>
                        <a:blip r:embed="rId10"/>
                        <a:srcRect/>
                        <a:stretch>
                          <a:fillRect/>
                        </a:stretch>
                      </pic:blipFill>
                      <pic:spPr>
                        <a:xfrm>
                          <a:off x="0" y="0"/>
                          <a:ext cx="7719060" cy="12154535"/>
                        </a:xfrm>
                        <a:prstGeom prst="rect"/>
                        <a:ln/>
                      </pic:spPr>
                    </pic:pic>
                  </a:graphicData>
                </a:graphic>
              </wp:anchor>
            </w:drawing>
          </mc:Fallback>
        </mc:AlternateConten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120"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3">
      <w:pPr>
        <w:spacing w:line="276" w:lineRule="auto"/>
        <w:ind w:right="2310" w:firstLine="0"/>
        <w:jc w:val="both"/>
        <w:rPr>
          <w:rFonts w:ascii="Calibri" w:cs="Calibri" w:eastAsia="Calibri" w:hAnsi="Calibri"/>
          <w:b w:val="1"/>
          <w:color w:val="384454"/>
          <w:sz w:val="44"/>
          <w:szCs w:val="44"/>
        </w:rPr>
      </w:pPr>
      <w:r w:rsidDel="00000000" w:rsidR="00000000" w:rsidRPr="00000000">
        <w:rPr>
          <w:rtl w:val="0"/>
        </w:rPr>
      </w:r>
    </w:p>
    <w:p w:rsidR="00000000" w:rsidDel="00000000" w:rsidP="00000000" w:rsidRDefault="00000000" w:rsidRPr="00000000" w14:paraId="00000004">
      <w:pPr>
        <w:spacing w:line="276" w:lineRule="auto"/>
        <w:ind w:right="2310" w:firstLine="0"/>
        <w:jc w:val="both"/>
        <w:rPr>
          <w:rFonts w:ascii="Calibri" w:cs="Calibri" w:eastAsia="Calibri" w:hAnsi="Calibri"/>
          <w:b w:val="1"/>
          <w:color w:val="384454"/>
          <w:sz w:val="44"/>
          <w:szCs w:val="44"/>
        </w:rPr>
      </w:pPr>
      <w:r w:rsidDel="00000000" w:rsidR="00000000" w:rsidRPr="00000000">
        <w:rPr>
          <w:rtl w:val="0"/>
        </w:rPr>
      </w:r>
    </w:p>
    <w:p w:rsidR="00000000" w:rsidDel="00000000" w:rsidP="00000000" w:rsidRDefault="00000000" w:rsidRPr="00000000" w14:paraId="00000005">
      <w:pPr>
        <w:spacing w:line="276" w:lineRule="auto"/>
        <w:ind w:right="649" w:firstLine="0"/>
        <w:rPr>
          <w:rFonts w:ascii="Calibri" w:cs="Calibri" w:eastAsia="Calibri" w:hAnsi="Calibri"/>
          <w:b w:val="1"/>
          <w:color w:val="384454"/>
          <w:sz w:val="44"/>
          <w:szCs w:val="44"/>
        </w:rPr>
      </w:pPr>
      <w:r w:rsidDel="00000000" w:rsidR="00000000" w:rsidRPr="00000000">
        <w:rPr>
          <w:rtl w:val="0"/>
        </w:rPr>
      </w:r>
    </w:p>
    <w:p w:rsidR="00000000" w:rsidDel="00000000" w:rsidP="00000000" w:rsidRDefault="00000000" w:rsidRPr="00000000" w14:paraId="00000006">
      <w:pPr>
        <w:spacing w:line="276" w:lineRule="auto"/>
        <w:ind w:right="649" w:firstLine="0"/>
        <w:rPr>
          <w:rFonts w:ascii="Calibri" w:cs="Calibri" w:eastAsia="Calibri" w:hAnsi="Calibri"/>
          <w:b w:val="1"/>
          <w:color w:val="384454"/>
          <w:sz w:val="44"/>
          <w:szCs w:val="44"/>
        </w:rPr>
      </w:pPr>
      <w:r w:rsidDel="00000000" w:rsidR="00000000" w:rsidRPr="00000000">
        <w:rPr>
          <w:rFonts w:ascii="Calibri" w:cs="Calibri" w:eastAsia="Calibri" w:hAnsi="Calibri"/>
          <w:b w:val="1"/>
          <w:color w:val="384454"/>
          <w:sz w:val="44"/>
          <w:szCs w:val="44"/>
          <w:rtl w:val="0"/>
        </w:rPr>
        <w:t xml:space="preserve">«Ανάπτυξη Στρατηγικού Σχεδίου Πανεπιστημίου Ιωαννίνων»</w:t>
      </w:r>
    </w:p>
    <w:p w:rsidR="00000000" w:rsidDel="00000000" w:rsidP="00000000" w:rsidRDefault="00000000" w:rsidRPr="00000000" w14:paraId="00000007">
      <w:pPr>
        <w:spacing w:line="276" w:lineRule="auto"/>
        <w:ind w:right="649" w:firstLine="0"/>
        <w:jc w:val="both"/>
        <w:rPr>
          <w:rFonts w:ascii="Calibri" w:cs="Calibri" w:eastAsia="Calibri" w:hAnsi="Calibri"/>
          <w:b w:val="1"/>
          <w:color w:val="384454"/>
          <w:sz w:val="44"/>
          <w:szCs w:val="44"/>
        </w:rPr>
      </w:pPr>
      <w:r w:rsidDel="00000000" w:rsidR="00000000" w:rsidRPr="00000000">
        <w:rPr>
          <w:rtl w:val="0"/>
        </w:rPr>
      </w:r>
    </w:p>
    <w:p w:rsidR="00000000" w:rsidDel="00000000" w:rsidP="00000000" w:rsidRDefault="00000000" w:rsidRPr="00000000" w14:paraId="00000008">
      <w:pPr>
        <w:spacing w:line="276" w:lineRule="auto"/>
        <w:ind w:firstLine="0"/>
        <w:rPr>
          <w:rFonts w:ascii="Calibri" w:cs="Calibri" w:eastAsia="Calibri" w:hAnsi="Calibri"/>
        </w:rPr>
      </w:pPr>
      <w:r w:rsidDel="00000000" w:rsidR="00000000" w:rsidRPr="00000000">
        <w:rPr>
          <w:rFonts w:ascii="Calibri" w:cs="Calibri" w:eastAsia="Calibri" w:hAnsi="Calibri"/>
          <w:b w:val="1"/>
          <w:color w:val="384454"/>
          <w:sz w:val="32"/>
          <w:szCs w:val="32"/>
          <w:rtl w:val="0"/>
        </w:rPr>
        <w:t xml:space="preserve">Παραδοτέο 2.6.Α </w:t>
      </w:r>
      <w:r w:rsidDel="00000000" w:rsidR="00000000" w:rsidRPr="00000000">
        <w:rPr>
          <w:rtl w:val="0"/>
        </w:rPr>
        <w:t xml:space="preserve"> </w:t>
      </w:r>
      <w:r w:rsidDel="00000000" w:rsidR="00000000" w:rsidRPr="00000000">
        <w:rPr>
          <w:rFonts w:ascii="Calibri" w:cs="Calibri" w:eastAsia="Calibri" w:hAnsi="Calibri"/>
          <w:b w:val="1"/>
          <w:color w:val="384454"/>
          <w:sz w:val="32"/>
          <w:szCs w:val="32"/>
          <w:rtl w:val="0"/>
        </w:rPr>
        <w:t xml:space="preserve">Στρατηγικό σχέδιο Τμήματος Ιατρικής</w:t>
      </w:r>
      <w:r w:rsidDel="00000000" w:rsidR="00000000" w:rsidRPr="00000000">
        <w:br w:type="page"/>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3441700</wp:posOffset>
                </wp:positionH>
                <wp:positionV relativeFrom="paragraph">
                  <wp:posOffset>9080500</wp:posOffset>
                </wp:positionV>
                <wp:extent cx="2484755" cy="730250"/>
                <wp:effectExtent b="0" l="0" r="0" t="0"/>
                <wp:wrapNone/>
                <wp:docPr id="2143225052" name=""/>
                <a:graphic>
                  <a:graphicData uri="http://schemas.microsoft.com/office/word/2010/wordprocessingShape">
                    <wps:wsp>
                      <wps:cNvSpPr/>
                      <wps:cNvPr id="40" name="Shape 40"/>
                      <wps:spPr>
                        <a:xfrm>
                          <a:off x="4113148" y="3424400"/>
                          <a:ext cx="2465705" cy="711200"/>
                        </a:xfrm>
                        <a:prstGeom prst="rect">
                          <a:avLst/>
                        </a:prstGeom>
                        <a:noFill/>
                        <a:ln>
                          <a:noFill/>
                        </a:ln>
                      </wps:spPr>
                      <wps:txbx>
                        <w:txbxContent>
                          <w:p w:rsidR="00000000" w:rsidDel="00000000" w:rsidP="00000000" w:rsidRDefault="00000000" w:rsidRPr="00000000">
                            <w:pPr>
                              <w:spacing w:after="0" w:before="0" w:line="240"/>
                              <w:ind w:left="0" w:right="0" w:firstLine="360"/>
                              <w:jc w:val="left"/>
                              <w:textDirection w:val="btLr"/>
                            </w:pPr>
                            <w:r w:rsidDel="00000000" w:rsidR="00000000" w:rsidRPr="00000000">
                              <w:rPr>
                                <w:rFonts w:ascii="Calibri" w:cs="Calibri" w:eastAsia="Calibri" w:hAnsi="Calibri"/>
                                <w:b w:val="1"/>
                                <w:i w:val="0"/>
                                <w:smallCaps w:val="0"/>
                                <w:strike w:val="0"/>
                                <w:color w:val="44546a"/>
                                <w:sz w:val="28"/>
                                <w:vertAlign w:val="baseline"/>
                              </w:rPr>
                              <w:t xml:space="preserve">ΜΑΡΤΙΟΣ 2022</w:t>
                            </w:r>
                          </w:p>
                        </w:txbxContent>
                      </wps:txbx>
                      <wps:bodyPr anchorCtr="0" anchor="t" bIns="45675" lIns="91425" spcFirstLastPara="1" rIns="91425" wrap="square" tIns="4567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3441700</wp:posOffset>
                </wp:positionH>
                <wp:positionV relativeFrom="paragraph">
                  <wp:posOffset>9080500</wp:posOffset>
                </wp:positionV>
                <wp:extent cx="2484755" cy="730250"/>
                <wp:effectExtent b="0" l="0" r="0" t="0"/>
                <wp:wrapNone/>
                <wp:docPr id="2143225052" name="image9.png"/>
                <a:graphic>
                  <a:graphicData uri="http://schemas.openxmlformats.org/drawingml/2006/picture">
                    <pic:pic>
                      <pic:nvPicPr>
                        <pic:cNvPr id="0" name="image9.png"/>
                        <pic:cNvPicPr preferRelativeResize="0"/>
                      </pic:nvPicPr>
                      <pic:blipFill>
                        <a:blip r:embed="rId10"/>
                        <a:srcRect/>
                        <a:stretch>
                          <a:fillRect/>
                        </a:stretch>
                      </pic:blipFill>
                      <pic:spPr>
                        <a:xfrm>
                          <a:off x="0" y="0"/>
                          <a:ext cx="2484755" cy="730250"/>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4216400</wp:posOffset>
                </wp:positionH>
                <wp:positionV relativeFrom="paragraph">
                  <wp:posOffset>3944620</wp:posOffset>
                </wp:positionV>
                <wp:extent cx="2417445" cy="716280"/>
                <wp:effectExtent b="0" l="0" r="0" t="0"/>
                <wp:wrapSquare wrapText="bothSides" distB="45720" distT="45720" distL="114300" distR="114300"/>
                <wp:docPr id="2143225054" name=""/>
                <a:graphic>
                  <a:graphicData uri="http://schemas.microsoft.com/office/word/2010/wordprocessingShape">
                    <wps:wsp>
                      <wps:cNvSpPr/>
                      <wps:cNvPr id="66" name="Shape 66"/>
                      <wps:spPr>
                        <a:xfrm>
                          <a:off x="4146803" y="3431385"/>
                          <a:ext cx="2398395" cy="697230"/>
                        </a:xfrm>
                        <a:prstGeom prst="rect">
                          <a:avLst/>
                        </a:prstGeom>
                        <a:solidFill>
                          <a:srgbClr val="FFFFFF"/>
                        </a:solidFill>
                        <a:ln cap="flat" cmpd="sng" w="9525">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1"/>
                                <w:i w:val="0"/>
                                <w:smallCaps w:val="0"/>
                                <w:strike w:val="0"/>
                                <w:color w:val="000000"/>
                                <w:sz w:val="40"/>
                                <w:vertAlign w:val="baseline"/>
                              </w:rPr>
                              <w:t xml:space="preserve">ΙΑΝΟΥΑΡΙΟΣ 2025</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4216400</wp:posOffset>
                </wp:positionH>
                <wp:positionV relativeFrom="paragraph">
                  <wp:posOffset>3944620</wp:posOffset>
                </wp:positionV>
                <wp:extent cx="2417445" cy="716280"/>
                <wp:effectExtent b="0" l="0" r="0" t="0"/>
                <wp:wrapSquare wrapText="bothSides" distB="45720" distT="45720" distL="114300" distR="114300"/>
                <wp:docPr id="2143225054" name="image11.png"/>
                <a:graphic>
                  <a:graphicData uri="http://schemas.openxmlformats.org/drawingml/2006/picture">
                    <pic:pic>
                      <pic:nvPicPr>
                        <pic:cNvPr id="0" name="image11.png"/>
                        <pic:cNvPicPr preferRelativeResize="0"/>
                      </pic:nvPicPr>
                      <pic:blipFill>
                        <a:blip r:embed="rId10"/>
                        <a:srcRect/>
                        <a:stretch>
                          <a:fillRect/>
                        </a:stretch>
                      </pic:blipFill>
                      <pic:spPr>
                        <a:xfrm>
                          <a:off x="0" y="0"/>
                          <a:ext cx="2417445" cy="71628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3097763</wp:posOffset>
            </wp:positionH>
            <wp:positionV relativeFrom="paragraph">
              <wp:posOffset>4823292</wp:posOffset>
            </wp:positionV>
            <wp:extent cx="3503516" cy="525342"/>
            <wp:effectExtent b="0" l="0" r="0" t="0"/>
            <wp:wrapNone/>
            <wp:docPr descr="A picture containing text, screenshot, font&#10;&#10;Description automatically generated" id="2143225060" name="image1.jpg"/>
            <a:graphic>
              <a:graphicData uri="http://schemas.openxmlformats.org/drawingml/2006/picture">
                <pic:pic>
                  <pic:nvPicPr>
                    <pic:cNvPr descr="A picture containing text, screenshot, font&#10;&#10;Description automatically generated" id="0" name="image1.jpg"/>
                    <pic:cNvPicPr preferRelativeResize="0"/>
                  </pic:nvPicPr>
                  <pic:blipFill>
                    <a:blip r:embed="rId11"/>
                    <a:srcRect b="0" l="0" r="0" t="0"/>
                    <a:stretch>
                      <a:fillRect/>
                    </a:stretch>
                  </pic:blipFill>
                  <pic:spPr>
                    <a:xfrm>
                      <a:off x="0" y="0"/>
                      <a:ext cx="3503516" cy="525342"/>
                    </a:xfrm>
                    <a:prstGeom prst="rect"/>
                    <a:ln/>
                  </pic:spPr>
                </pic:pic>
              </a:graphicData>
            </a:graphic>
          </wp:anchor>
        </w:drawing>
      </w:r>
    </w:p>
    <w:p w:rsidR="00000000" w:rsidDel="00000000" w:rsidP="00000000" w:rsidRDefault="00000000" w:rsidRPr="00000000" w14:paraId="00000009">
      <w:pPr>
        <w:spacing w:line="276" w:lineRule="auto"/>
        <w:ind w:firstLine="0"/>
        <w:jc w:val="both"/>
        <w:rPr>
          <w:rFonts w:ascii="Calibri" w:cs="Calibri" w:eastAsia="Calibri" w:hAnsi="Calibri"/>
          <w:b w:val="1"/>
          <w:color w:val="384454"/>
        </w:rPr>
      </w:pPr>
      <w:r w:rsidDel="00000000" w:rsidR="00000000" w:rsidRPr="00000000">
        <w:rPr>
          <w:rtl w:val="0"/>
        </w:rPr>
      </w:r>
    </w:p>
    <w:p w:rsidR="00000000" w:rsidDel="00000000" w:rsidP="00000000" w:rsidRDefault="00000000" w:rsidRPr="00000000" w14:paraId="0000000A">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B">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C">
      <w:pPr>
        <w:spacing w:line="276" w:lineRule="auto"/>
        <w:ind w:left="426"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D">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E">
      <w:pPr>
        <w:spacing w:line="276" w:lineRule="auto"/>
        <w:ind w:left="426"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F">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0">
      <w:pPr>
        <w:spacing w:line="276" w:lineRule="auto"/>
        <w:ind w:firstLine="0"/>
        <w:jc w:val="both"/>
        <w:rPr>
          <w:rFonts w:ascii="Calibri" w:cs="Calibri" w:eastAsia="Calibri" w:hAnsi="Calibri"/>
          <w:b w:val="1"/>
        </w:rPr>
      </w:pPr>
      <w:r w:rsidDel="00000000" w:rsidR="00000000" w:rsidRPr="00000000">
        <w:rPr>
          <w:rFonts w:ascii="Calibri" w:cs="Calibri" w:eastAsia="Calibri" w:hAnsi="Calibri"/>
          <w:b w:val="1"/>
          <w:rtl w:val="0"/>
        </w:rPr>
        <w:t xml:space="preserve">Ομάδα έργου:</w:t>
      </w:r>
    </w:p>
    <w:p w:rsidR="00000000" w:rsidDel="00000000" w:rsidP="00000000" w:rsidRDefault="00000000" w:rsidRPr="00000000" w14:paraId="00000011">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ΟΜΕΑ Ιατρικής Σχολής Πανεπιστημίου Ιωαννίνων </w:t>
      </w:r>
    </w:p>
    <w:p w:rsidR="00000000" w:rsidDel="00000000" w:rsidP="00000000" w:rsidRDefault="00000000" w:rsidRPr="00000000" w14:paraId="00000012">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3">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4">
      <w:pPr>
        <w:spacing w:line="276" w:lineRule="auto"/>
        <w:ind w:firstLine="0"/>
        <w:jc w:val="both"/>
        <w:rPr>
          <w:rFonts w:ascii="Calibri" w:cs="Calibri" w:eastAsia="Calibri" w:hAnsi="Calibri"/>
        </w:rPr>
      </w:pPr>
      <w:sdt>
        <w:sdtPr>
          <w:tag w:val="goog_rdk_0"/>
        </w:sdtPr>
        <w:sdtContent>
          <w:commentRangeStart w:id="0"/>
        </w:sdtContent>
      </w:sdt>
      <w:r w:rsidDel="00000000" w:rsidR="00000000" w:rsidRPr="00000000">
        <w:rPr>
          <w:rtl w:val="0"/>
        </w:rPr>
      </w:r>
    </w:p>
    <w:p w:rsidR="00000000" w:rsidDel="00000000" w:rsidP="00000000" w:rsidRDefault="00000000" w:rsidRPr="00000000" w14:paraId="00000015">
      <w:pPr>
        <w:spacing w:line="276" w:lineRule="auto"/>
        <w:ind w:right="-2786" w:firstLine="0"/>
        <w:jc w:val="both"/>
        <w:rPr>
          <w:rFonts w:ascii="Calibri" w:cs="Calibri" w:eastAsia="Calibri" w:hAnsi="Calibri"/>
          <w:b w:val="1"/>
          <w:color w:val="384454"/>
        </w:rPr>
        <w:sectPr>
          <w:headerReference r:id="rId12" w:type="default"/>
          <w:headerReference r:id="rId13" w:type="first"/>
          <w:footerReference r:id="rId14" w:type="default"/>
          <w:pgSz w:h="16840" w:w="11910" w:orient="portrait"/>
          <w:pgMar w:bottom="0" w:top="0" w:left="660" w:right="3688" w:header="720" w:footer="720"/>
          <w:pgNumType w:start="0"/>
          <w:titlePg w:val="1"/>
        </w:sectPr>
      </w:pPr>
      <w:r w:rsidDel="00000000" w:rsidR="00000000" w:rsidRPr="00000000">
        <w:rPr>
          <w:rFonts w:ascii="Calibri" w:cs="Calibri" w:eastAsia="Calibri" w:hAnsi="Calibri"/>
          <w:rtl w:val="0"/>
        </w:rPr>
        <w:t xml:space="preserve">Η Πράξη με τίτλο «ΜΟΔΙΠ του Πανεπιστημίου Ιωαννίνων» με κωδικό ΟΠΣ (MIS) 5129057 υλοποιείται στο πλαίσιο του Επιχειρησιακού Προγράμματος «Ανάπτυξη Ανθρώπινου Δυναμικού, Εκπαίδευση και Δια Βίου Μάθηση» του ΕΣΠΑ 2014-2020, και συγχρηματοδοτείται από την Ευρωπαϊκή Ένωση (Ευρωπαϊκό Κοινωνικό Ταμείο) και από εθνικούς πόρους.</w:t>
      </w:r>
      <w:commentRangeEnd w:id="0"/>
      <w:r w:rsidDel="00000000" w:rsidR="00000000" w:rsidRPr="00000000">
        <w:commentReference w:id="0"/>
      </w:r>
      <w:r w:rsidDel="00000000" w:rsidR="00000000" w:rsidRPr="00000000">
        <w:br w:type="page"/>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20"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120"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20"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sz w:val="21"/>
          <w:szCs w:val="21"/>
        </w:rPr>
        <mc:AlternateContent>
          <mc:Choice Requires="wpg">
            <w:drawing>
              <wp:anchor allowOverlap="1" behindDoc="1" distB="0" distT="0" distL="0" distR="0" hidden="0" layoutInCell="1" locked="0" relativeHeight="0" simplePos="0">
                <wp:simplePos x="0" y="0"/>
                <wp:positionH relativeFrom="page">
                  <wp:posOffset>-180972</wp:posOffset>
                </wp:positionH>
                <wp:positionV relativeFrom="page">
                  <wp:posOffset>-609598</wp:posOffset>
                </wp:positionV>
                <wp:extent cx="7772400" cy="10688955"/>
                <wp:effectExtent b="0" l="0" r="0" t="0"/>
                <wp:wrapNone/>
                <wp:docPr id="2143225055" name=""/>
                <a:graphic>
                  <a:graphicData uri="http://schemas.microsoft.com/office/word/2010/wordprocessingGroup">
                    <wpg:wgp>
                      <wpg:cNvGrpSpPr/>
                      <wpg:grpSpPr>
                        <a:xfrm>
                          <a:off x="1459800" y="0"/>
                          <a:ext cx="7772400" cy="10688955"/>
                          <a:chOff x="1459800" y="0"/>
                          <a:chExt cx="7772400" cy="7560000"/>
                        </a:xfrm>
                      </wpg:grpSpPr>
                      <wpg:grpSp>
                        <wpg:cNvGrpSpPr/>
                        <wpg:grpSpPr>
                          <a:xfrm>
                            <a:off x="1459800" y="0"/>
                            <a:ext cx="7773050" cy="7560000"/>
                            <a:chOff x="1455025" y="0"/>
                            <a:chExt cx="7777175" cy="7560000"/>
                          </a:xfrm>
                        </wpg:grpSpPr>
                        <wps:wsp>
                          <wps:cNvSpPr/>
                          <wps:cNvPr id="3" name="Shape 3"/>
                          <wps:spPr>
                            <a:xfrm>
                              <a:off x="1455025" y="0"/>
                              <a:ext cx="777652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9800" y="0"/>
                              <a:ext cx="7772400" cy="7560000"/>
                              <a:chOff x="14598" y="0"/>
                              <a:chExt cx="77724" cy="75600"/>
                            </a:xfrm>
                          </wpg:grpSpPr>
                          <wps:wsp>
                            <wps:cNvSpPr/>
                            <wps:cNvPr id="69" name="Shape 69"/>
                            <wps:spPr>
                              <a:xfrm>
                                <a:off x="14598" y="0"/>
                                <a:ext cx="77700" cy="75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98" y="0"/>
                                <a:ext cx="77724" cy="75600"/>
                                <a:chOff x="0" y="0"/>
                                <a:chExt cx="12238" cy="16838"/>
                              </a:xfrm>
                            </wpg:grpSpPr>
                            <wps:wsp>
                              <wps:cNvSpPr/>
                              <wps:cNvPr id="71" name="Shape 71"/>
                              <wps:spPr>
                                <a:xfrm>
                                  <a:off x="0" y="0"/>
                                  <a:ext cx="12225" cy="168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2" name="Shape 72"/>
                              <wps:spPr>
                                <a:xfrm>
                                  <a:off x="3574" y="0"/>
                                  <a:ext cx="8664" cy="7077"/>
                                </a:xfrm>
                                <a:custGeom>
                                  <a:rect b="b" l="l" r="r" t="t"/>
                                  <a:pathLst>
                                    <a:path extrusionOk="0" h="7077" w="8332">
                                      <a:moveTo>
                                        <a:pt x="8331" y="0"/>
                                      </a:moveTo>
                                      <a:lnTo>
                                        <a:pt x="7924" y="0"/>
                                      </a:lnTo>
                                      <a:lnTo>
                                        <a:pt x="0" y="2782"/>
                                      </a:lnTo>
                                      <a:lnTo>
                                        <a:pt x="8331" y="7077"/>
                                      </a:lnTo>
                                      <a:lnTo>
                                        <a:pt x="8331" y="0"/>
                                      </a:lnTo>
                                      <a:close/>
                                    </a:path>
                                  </a:pathLst>
                                </a:custGeom>
                                <a:solidFill>
                                  <a:srgbClr val="8AAAD9"/>
                                </a:solidFill>
                                <a:ln>
                                  <a:noFill/>
                                </a:ln>
                              </wps:spPr>
                              <wps:bodyPr anchorCtr="0" anchor="ctr" bIns="91425" lIns="91425" spcFirstLastPara="1" rIns="91425" wrap="square" tIns="91425">
                                <a:noAutofit/>
                              </wps:bodyPr>
                            </wps:wsp>
                            <wps:wsp>
                              <wps:cNvCnPr/>
                              <wps:spPr>
                                <a:xfrm>
                                  <a:off x="0" y="5040"/>
                                  <a:ext cx="0" cy="11798"/>
                                </a:xfrm>
                                <a:prstGeom prst="straightConnector1">
                                  <a:avLst/>
                                </a:prstGeom>
                                <a:noFill/>
                                <a:ln cap="flat" cmpd="sng" w="9525">
                                  <a:solidFill>
                                    <a:srgbClr val="8AAAD9"/>
                                  </a:solidFill>
                                  <a:prstDash val="solid"/>
                                  <a:round/>
                                  <a:headEnd len="sm" w="sm" type="none"/>
                                  <a:tailEnd len="sm" w="sm" type="none"/>
                                </a:ln>
                              </wps:spPr>
                              <wps:bodyPr anchorCtr="0" anchor="ctr" bIns="91425" lIns="91425" spcFirstLastPara="1" rIns="91425" wrap="square" tIns="91425">
                                <a:noAutofit/>
                              </wps:bodyPr>
                            </wps:wsp>
                            <wps:wsp>
                              <wps:cNvSpPr/>
                              <wps:cNvPr id="74" name="Shape 74"/>
                              <wps:spPr>
                                <a:xfrm>
                                  <a:off x="0" y="0"/>
                                  <a:ext cx="11660" cy="5040"/>
                                </a:xfrm>
                                <a:custGeom>
                                  <a:rect b="b" l="l" r="r" t="t"/>
                                  <a:pathLst>
                                    <a:path extrusionOk="0" h="5040" w="11660">
                                      <a:moveTo>
                                        <a:pt x="11659" y="0"/>
                                      </a:moveTo>
                                      <a:lnTo>
                                        <a:pt x="0" y="0"/>
                                      </a:lnTo>
                                      <a:lnTo>
                                        <a:pt x="0" y="5040"/>
                                      </a:lnTo>
                                      <a:lnTo>
                                        <a:pt x="11659" y="0"/>
                                      </a:lnTo>
                                      <a:close/>
                                    </a:path>
                                  </a:pathLst>
                                </a:custGeom>
                                <a:solidFill>
                                  <a:srgbClr val="384454"/>
                                </a:solidFill>
                                <a:ln>
                                  <a:noFill/>
                                </a:ln>
                              </wps:spPr>
                              <wps:bodyPr anchorCtr="0" anchor="ctr" bIns="91425" lIns="91425" spcFirstLastPara="1" rIns="91425" wrap="square" tIns="91425">
                                <a:noAutofit/>
                              </wps:bodyPr>
                            </wps:wsp>
                            <wps:wsp>
                              <wps:cNvSpPr/>
                              <wps:cNvPr id="75" name="Shape 75"/>
                              <wps:spPr>
                                <a:xfrm>
                                  <a:off x="9482" y="3127"/>
                                  <a:ext cx="999" cy="666"/>
                                </a:xfrm>
                                <a:custGeom>
                                  <a:rect b="b" l="l" r="r" t="t"/>
                                  <a:pathLst>
                                    <a:path extrusionOk="0" h="666" w="999">
                                      <a:moveTo>
                                        <a:pt x="339" y="639"/>
                                      </a:moveTo>
                                      <a:lnTo>
                                        <a:pt x="281" y="587"/>
                                      </a:lnTo>
                                      <a:lnTo>
                                        <a:pt x="272" y="590"/>
                                      </a:lnTo>
                                      <a:lnTo>
                                        <a:pt x="250" y="659"/>
                                      </a:lnTo>
                                      <a:lnTo>
                                        <a:pt x="257" y="666"/>
                                      </a:lnTo>
                                      <a:lnTo>
                                        <a:pt x="336" y="648"/>
                                      </a:lnTo>
                                      <a:lnTo>
                                        <a:pt x="339" y="639"/>
                                      </a:lnTo>
                                      <a:moveTo>
                                        <a:pt x="341" y="370"/>
                                      </a:moveTo>
                                      <a:lnTo>
                                        <a:pt x="0" y="370"/>
                                      </a:lnTo>
                                      <a:lnTo>
                                        <a:pt x="0" y="405"/>
                                      </a:lnTo>
                                      <a:lnTo>
                                        <a:pt x="301" y="405"/>
                                      </a:lnTo>
                                      <a:lnTo>
                                        <a:pt x="341" y="370"/>
                                      </a:lnTo>
                                      <a:moveTo>
                                        <a:pt x="998" y="109"/>
                                      </a:moveTo>
                                      <a:lnTo>
                                        <a:pt x="965" y="59"/>
                                      </a:lnTo>
                                      <a:lnTo>
                                        <a:pt x="925" y="25"/>
                                      </a:lnTo>
                                      <a:lnTo>
                                        <a:pt x="892" y="6"/>
                                      </a:lnTo>
                                      <a:lnTo>
                                        <a:pt x="878" y="0"/>
                                      </a:lnTo>
                                      <a:lnTo>
                                        <a:pt x="337" y="476"/>
                                      </a:lnTo>
                                      <a:lnTo>
                                        <a:pt x="355" y="486"/>
                                      </a:lnTo>
                                      <a:lnTo>
                                        <a:pt x="373" y="497"/>
                                      </a:lnTo>
                                      <a:lnTo>
                                        <a:pt x="390" y="509"/>
                                      </a:lnTo>
                                      <a:lnTo>
                                        <a:pt x="406" y="523"/>
                                      </a:lnTo>
                                      <a:lnTo>
                                        <a:pt x="422" y="537"/>
                                      </a:lnTo>
                                      <a:lnTo>
                                        <a:pt x="435" y="553"/>
                                      </a:lnTo>
                                      <a:lnTo>
                                        <a:pt x="447" y="569"/>
                                      </a:lnTo>
                                      <a:lnTo>
                                        <a:pt x="458" y="585"/>
                                      </a:lnTo>
                                      <a:lnTo>
                                        <a:pt x="998" y="109"/>
                                      </a:lnTo>
                                    </a:path>
                                  </a:pathLst>
                                </a:custGeom>
                                <a:solidFill>
                                  <a:srgbClr val="FFFFFF"/>
                                </a:solidFill>
                                <a:ln>
                                  <a:noFill/>
                                </a:ln>
                              </wps:spPr>
                              <wps:bodyPr anchorCtr="0" anchor="ctr" bIns="91425" lIns="91425" spcFirstLastPara="1" rIns="91425" wrap="square" tIns="91425">
                                <a:noAutofit/>
                              </wps:bodyPr>
                            </wps:wsp>
                            <wps:wsp>
                              <wps:cNvCnPr/>
                              <wps:spPr>
                                <a:xfrm>
                                  <a:off x="9483" y="3421"/>
                                  <a:ext cx="447" cy="0"/>
                                </a:xfrm>
                                <a:prstGeom prst="straightConnector1">
                                  <a:avLst/>
                                </a:prstGeom>
                                <a:noFill/>
                                <a:ln cap="flat" cmpd="sng" w="22450">
                                  <a:solidFill>
                                    <a:srgbClr val="FFFFFF"/>
                                  </a:solidFill>
                                  <a:prstDash val="solid"/>
                                  <a:round/>
                                  <a:headEnd len="sm" w="sm" type="none"/>
                                  <a:tailEnd len="sm" w="sm" type="none"/>
                                </a:ln>
                              </wps:spPr>
                              <wps:bodyPr anchorCtr="0" anchor="ctr" bIns="91425" lIns="91425" spcFirstLastPara="1" rIns="91425" wrap="square" tIns="91425">
                                <a:noAutofit/>
                              </wps:bodyPr>
                            </wps:wsp>
                            <wps:wsp>
                              <wps:cNvCnPr/>
                              <wps:spPr>
                                <a:xfrm>
                                  <a:off x="9482" y="3328"/>
                                  <a:ext cx="549" cy="0"/>
                                </a:xfrm>
                                <a:prstGeom prst="straightConnector1">
                                  <a:avLst/>
                                </a:prstGeom>
                                <a:noFill/>
                                <a:ln cap="flat" cmpd="sng" w="22475">
                                  <a:solidFill>
                                    <a:srgbClr val="FFFFFF"/>
                                  </a:solidFill>
                                  <a:prstDash val="solid"/>
                                  <a:round/>
                                  <a:headEnd len="sm" w="sm" type="none"/>
                                  <a:tailEnd len="sm" w="sm" type="none"/>
                                </a:ln>
                              </wps:spPr>
                              <wps:bodyPr anchorCtr="0" anchor="ctr" bIns="91425" lIns="91425" spcFirstLastPara="1" rIns="91425" wrap="square" tIns="91425">
                                <a:noAutofit/>
                              </wps:bodyPr>
                            </wps:wsp>
                            <wps:wsp>
                              <wps:cNvSpPr/>
                              <wps:cNvPr id="78" name="Shape 78"/>
                              <wps:spPr>
                                <a:xfrm>
                                  <a:off x="9270" y="2917"/>
                                  <a:ext cx="948" cy="1145"/>
                                </a:xfrm>
                                <a:custGeom>
                                  <a:rect b="b" l="l" r="r" t="t"/>
                                  <a:pathLst>
                                    <a:path extrusionOk="0" h="1145" w="948">
                                      <a:moveTo>
                                        <a:pt x="93" y="303"/>
                                      </a:moveTo>
                                      <a:lnTo>
                                        <a:pt x="1" y="303"/>
                                      </a:lnTo>
                                      <a:lnTo>
                                        <a:pt x="1" y="1091"/>
                                      </a:lnTo>
                                      <a:lnTo>
                                        <a:pt x="6" y="1112"/>
                                      </a:lnTo>
                                      <a:lnTo>
                                        <a:pt x="19" y="1129"/>
                                      </a:lnTo>
                                      <a:lnTo>
                                        <a:pt x="38" y="1140"/>
                                      </a:lnTo>
                                      <a:lnTo>
                                        <a:pt x="62" y="1144"/>
                                      </a:lnTo>
                                      <a:lnTo>
                                        <a:pt x="887" y="1144"/>
                                      </a:lnTo>
                                      <a:lnTo>
                                        <a:pt x="911" y="1140"/>
                                      </a:lnTo>
                                      <a:lnTo>
                                        <a:pt x="930" y="1129"/>
                                      </a:lnTo>
                                      <a:lnTo>
                                        <a:pt x="943" y="1112"/>
                                      </a:lnTo>
                                      <a:lnTo>
                                        <a:pt x="948" y="1091"/>
                                      </a:lnTo>
                                      <a:lnTo>
                                        <a:pt x="948" y="1063"/>
                                      </a:lnTo>
                                      <a:lnTo>
                                        <a:pt x="93" y="1063"/>
                                      </a:lnTo>
                                      <a:lnTo>
                                        <a:pt x="93" y="303"/>
                                      </a:lnTo>
                                      <a:close/>
                                      <a:moveTo>
                                        <a:pt x="948" y="649"/>
                                      </a:moveTo>
                                      <a:lnTo>
                                        <a:pt x="856" y="730"/>
                                      </a:lnTo>
                                      <a:lnTo>
                                        <a:pt x="856" y="1063"/>
                                      </a:lnTo>
                                      <a:lnTo>
                                        <a:pt x="948" y="1063"/>
                                      </a:lnTo>
                                      <a:lnTo>
                                        <a:pt x="948" y="649"/>
                                      </a:lnTo>
                                      <a:close/>
                                      <a:moveTo>
                                        <a:pt x="948" y="81"/>
                                      </a:moveTo>
                                      <a:lnTo>
                                        <a:pt x="856" y="81"/>
                                      </a:lnTo>
                                      <a:lnTo>
                                        <a:pt x="856" y="311"/>
                                      </a:lnTo>
                                      <a:lnTo>
                                        <a:pt x="948" y="231"/>
                                      </a:lnTo>
                                      <a:lnTo>
                                        <a:pt x="948" y="81"/>
                                      </a:lnTo>
                                      <a:close/>
                                      <a:moveTo>
                                        <a:pt x="887" y="0"/>
                                      </a:moveTo>
                                      <a:lnTo>
                                        <a:pt x="313" y="0"/>
                                      </a:lnTo>
                                      <a:lnTo>
                                        <a:pt x="1" y="277"/>
                                      </a:lnTo>
                                      <a:lnTo>
                                        <a:pt x="1" y="302"/>
                                      </a:lnTo>
                                      <a:lnTo>
                                        <a:pt x="0" y="303"/>
                                      </a:lnTo>
                                      <a:lnTo>
                                        <a:pt x="243" y="303"/>
                                      </a:lnTo>
                                      <a:lnTo>
                                        <a:pt x="282" y="296"/>
                                      </a:lnTo>
                                      <a:lnTo>
                                        <a:pt x="313" y="277"/>
                                      </a:lnTo>
                                      <a:lnTo>
                                        <a:pt x="335" y="249"/>
                                      </a:lnTo>
                                      <a:lnTo>
                                        <a:pt x="343" y="215"/>
                                      </a:lnTo>
                                      <a:lnTo>
                                        <a:pt x="343" y="81"/>
                                      </a:lnTo>
                                      <a:lnTo>
                                        <a:pt x="948" y="81"/>
                                      </a:lnTo>
                                      <a:lnTo>
                                        <a:pt x="948" y="54"/>
                                      </a:lnTo>
                                      <a:lnTo>
                                        <a:pt x="943" y="33"/>
                                      </a:lnTo>
                                      <a:lnTo>
                                        <a:pt x="930" y="16"/>
                                      </a:lnTo>
                                      <a:lnTo>
                                        <a:pt x="911" y="4"/>
                                      </a:lnTo>
                                      <a:lnTo>
                                        <a:pt x="887" y="0"/>
                                      </a:lnTo>
                                      <a:close/>
                                    </a:path>
                                  </a:pathLst>
                                </a:custGeom>
                                <a:solidFill>
                                  <a:srgbClr val="FFFFFF"/>
                                </a:solidFill>
                                <a:ln>
                                  <a:noFill/>
                                </a:ln>
                              </wps:spPr>
                              <wps:bodyPr anchorCtr="0" anchor="ctr" bIns="91425" lIns="91425" spcFirstLastPara="1" rIns="91425" wrap="square" tIns="91425">
                                <a:noAutofit/>
                              </wps:bodyPr>
                            </wps:wsp>
                            <wps:wsp>
                              <wps:cNvSpPr/>
                              <wps:cNvPr id="79" name="Shape 79"/>
                              <wps:spPr>
                                <a:xfrm>
                                  <a:off x="0" y="0"/>
                                  <a:ext cx="11713" cy="3172"/>
                                </a:xfrm>
                                <a:custGeom>
                                  <a:rect b="b" l="l" r="r" t="t"/>
                                  <a:pathLst>
                                    <a:path extrusionOk="0" h="3172" w="11713">
                                      <a:moveTo>
                                        <a:pt x="11713" y="0"/>
                                      </a:moveTo>
                                      <a:lnTo>
                                        <a:pt x="0" y="0"/>
                                      </a:lnTo>
                                      <a:lnTo>
                                        <a:pt x="0" y="696"/>
                                      </a:lnTo>
                                      <a:lnTo>
                                        <a:pt x="4326" y="3172"/>
                                      </a:lnTo>
                                      <a:lnTo>
                                        <a:pt x="11713" y="0"/>
                                      </a:lnTo>
                                      <a:close/>
                                    </a:path>
                                  </a:pathLst>
                                </a:custGeom>
                                <a:solidFill>
                                  <a:srgbClr val="384454"/>
                                </a:solidFill>
                                <a:ln>
                                  <a:noFill/>
                                </a:ln>
                              </wps:spPr>
                              <wps:bodyPr anchorCtr="0" anchor="ctr" bIns="91425" lIns="91425" spcFirstLastPara="1" rIns="91425" wrap="square" tIns="91425">
                                <a:noAutofit/>
                              </wps:bodyPr>
                            </wps:wsp>
                            <wps:wsp>
                              <wps:cNvSpPr/>
                              <wps:cNvPr id="80" name="Shape 80"/>
                              <wps:spPr>
                                <a:xfrm>
                                  <a:off x="5022" y="45"/>
                                  <a:ext cx="1547" cy="1781"/>
                                </a:xfrm>
                                <a:custGeom>
                                  <a:rect b="b" l="l" r="r" t="t"/>
                                  <a:pathLst>
                                    <a:path extrusionOk="0" h="1781" w="1547">
                                      <a:moveTo>
                                        <a:pt x="0" y="0"/>
                                      </a:moveTo>
                                      <a:lnTo>
                                        <a:pt x="8" y="1781"/>
                                      </a:lnTo>
                                      <a:lnTo>
                                        <a:pt x="1546" y="884"/>
                                      </a:lnTo>
                                      <a:lnTo>
                                        <a:pt x="0" y="0"/>
                                      </a:lnTo>
                                      <a:close/>
                                    </a:path>
                                  </a:pathLst>
                                </a:custGeom>
                                <a:solidFill>
                                  <a:srgbClr val="33A9D3">
                                    <a:alpha val="1568"/>
                                  </a:srgbClr>
                                </a:solidFill>
                                <a:ln>
                                  <a:noFill/>
                                </a:ln>
                              </wps:spPr>
                              <wps:bodyPr anchorCtr="0" anchor="ctr" bIns="91425" lIns="91425" spcFirstLastPara="1" rIns="91425" wrap="square" tIns="91425">
                                <a:noAutofit/>
                              </wps:bodyPr>
                            </wps:wsp>
                            <wps:wsp>
                              <wps:cNvSpPr/>
                              <wps:cNvPr id="81" name="Shape 81"/>
                              <wps:spPr>
                                <a:xfrm>
                                  <a:off x="0" y="0"/>
                                  <a:ext cx="8109" cy="3172"/>
                                </a:xfrm>
                                <a:custGeom>
                                  <a:rect b="b" l="l" r="r" t="t"/>
                                  <a:pathLst>
                                    <a:path extrusionOk="0" h="3172" w="8109">
                                      <a:moveTo>
                                        <a:pt x="407" y="929"/>
                                      </a:moveTo>
                                      <a:lnTo>
                                        <a:pt x="403" y="0"/>
                                      </a:lnTo>
                                      <a:lnTo>
                                        <a:pt x="0" y="0"/>
                                      </a:lnTo>
                                      <a:lnTo>
                                        <a:pt x="0" y="696"/>
                                      </a:lnTo>
                                      <a:lnTo>
                                        <a:pt x="407" y="929"/>
                                      </a:lnTo>
                                      <a:moveTo>
                                        <a:pt x="5024" y="2872"/>
                                      </a:moveTo>
                                      <a:lnTo>
                                        <a:pt x="5019" y="1814"/>
                                      </a:lnTo>
                                      <a:lnTo>
                                        <a:pt x="3501" y="2700"/>
                                      </a:lnTo>
                                      <a:lnTo>
                                        <a:pt x="4326" y="3172"/>
                                      </a:lnTo>
                                      <a:lnTo>
                                        <a:pt x="5024" y="2872"/>
                                      </a:lnTo>
                                      <a:moveTo>
                                        <a:pt x="6570" y="2208"/>
                                      </a:moveTo>
                                      <a:lnTo>
                                        <a:pt x="6565" y="909"/>
                                      </a:lnTo>
                                      <a:lnTo>
                                        <a:pt x="5027" y="1806"/>
                                      </a:lnTo>
                                      <a:lnTo>
                                        <a:pt x="5019" y="29"/>
                                      </a:lnTo>
                                      <a:lnTo>
                                        <a:pt x="3488" y="922"/>
                                      </a:lnTo>
                                      <a:lnTo>
                                        <a:pt x="3484" y="0"/>
                                      </a:lnTo>
                                      <a:lnTo>
                                        <a:pt x="2022" y="0"/>
                                      </a:lnTo>
                                      <a:lnTo>
                                        <a:pt x="1942" y="46"/>
                                      </a:lnTo>
                                      <a:lnTo>
                                        <a:pt x="1943" y="47"/>
                                      </a:lnTo>
                                      <a:lnTo>
                                        <a:pt x="419" y="936"/>
                                      </a:lnTo>
                                      <a:lnTo>
                                        <a:pt x="1951" y="1813"/>
                                      </a:lnTo>
                                      <a:lnTo>
                                        <a:pt x="1943" y="47"/>
                                      </a:lnTo>
                                      <a:lnTo>
                                        <a:pt x="3482" y="926"/>
                                      </a:lnTo>
                                      <a:lnTo>
                                        <a:pt x="1956" y="1816"/>
                                      </a:lnTo>
                                      <a:lnTo>
                                        <a:pt x="3489" y="2693"/>
                                      </a:lnTo>
                                      <a:lnTo>
                                        <a:pt x="3482" y="927"/>
                                      </a:lnTo>
                                      <a:lnTo>
                                        <a:pt x="3488" y="930"/>
                                      </a:lnTo>
                                      <a:lnTo>
                                        <a:pt x="5027" y="1810"/>
                                      </a:lnTo>
                                      <a:lnTo>
                                        <a:pt x="5027" y="1806"/>
                                      </a:lnTo>
                                      <a:lnTo>
                                        <a:pt x="6090" y="2414"/>
                                      </a:lnTo>
                                      <a:lnTo>
                                        <a:pt x="6570" y="2208"/>
                                      </a:lnTo>
                                      <a:moveTo>
                                        <a:pt x="8109" y="1547"/>
                                      </a:moveTo>
                                      <a:lnTo>
                                        <a:pt x="8102" y="11"/>
                                      </a:lnTo>
                                      <a:lnTo>
                                        <a:pt x="6564" y="908"/>
                                      </a:lnTo>
                                      <a:lnTo>
                                        <a:pt x="7866" y="1652"/>
                                      </a:lnTo>
                                      <a:lnTo>
                                        <a:pt x="8109" y="1547"/>
                                      </a:lnTo>
                                    </a:path>
                                  </a:pathLst>
                                </a:custGeom>
                                <a:solidFill>
                                  <a:srgbClr val="1B2530">
                                    <a:alpha val="9411"/>
                                  </a:srgbClr>
                                </a:solidFill>
                                <a:ln>
                                  <a:noFill/>
                                </a:ln>
                              </wps:spPr>
                              <wps:bodyPr anchorCtr="0" anchor="ctr" bIns="91425" lIns="91425" spcFirstLastPara="1" rIns="91425" wrap="square" tIns="91425">
                                <a:noAutofit/>
                              </wps:bodyPr>
                            </wps:wsp>
                            <wps:wsp>
                              <wps:cNvSpPr/>
                              <wps:cNvPr id="82" name="Shape 82"/>
                              <wps:spPr>
                                <a:xfrm>
                                  <a:off x="401" y="0"/>
                                  <a:ext cx="9239" cy="2700"/>
                                </a:xfrm>
                                <a:custGeom>
                                  <a:rect b="b" l="l" r="r" t="t"/>
                                  <a:pathLst>
                                    <a:path extrusionOk="0" h="2700" w="9239">
                                      <a:moveTo>
                                        <a:pt x="4625" y="1809"/>
                                      </a:moveTo>
                                      <a:lnTo>
                                        <a:pt x="3087" y="930"/>
                                      </a:lnTo>
                                      <a:lnTo>
                                        <a:pt x="3086" y="929"/>
                                      </a:lnTo>
                                      <a:lnTo>
                                        <a:pt x="4624" y="32"/>
                                      </a:lnTo>
                                      <a:lnTo>
                                        <a:pt x="4568" y="0"/>
                                      </a:lnTo>
                                      <a:lnTo>
                                        <a:pt x="3081" y="0"/>
                                      </a:lnTo>
                                      <a:lnTo>
                                        <a:pt x="3086" y="929"/>
                                      </a:lnTo>
                                      <a:lnTo>
                                        <a:pt x="3079" y="925"/>
                                      </a:lnTo>
                                      <a:lnTo>
                                        <a:pt x="1543" y="47"/>
                                      </a:lnTo>
                                      <a:lnTo>
                                        <a:pt x="1541" y="46"/>
                                      </a:lnTo>
                                      <a:lnTo>
                                        <a:pt x="1460" y="0"/>
                                      </a:lnTo>
                                      <a:lnTo>
                                        <a:pt x="0" y="0"/>
                                      </a:lnTo>
                                      <a:lnTo>
                                        <a:pt x="5" y="928"/>
                                      </a:lnTo>
                                      <a:lnTo>
                                        <a:pt x="19" y="936"/>
                                      </a:lnTo>
                                      <a:lnTo>
                                        <a:pt x="1541" y="49"/>
                                      </a:lnTo>
                                      <a:lnTo>
                                        <a:pt x="1548" y="1812"/>
                                      </a:lnTo>
                                      <a:lnTo>
                                        <a:pt x="1561" y="1819"/>
                                      </a:lnTo>
                                      <a:lnTo>
                                        <a:pt x="3079" y="934"/>
                                      </a:lnTo>
                                      <a:lnTo>
                                        <a:pt x="3087" y="2692"/>
                                      </a:lnTo>
                                      <a:lnTo>
                                        <a:pt x="3099" y="2699"/>
                                      </a:lnTo>
                                      <a:lnTo>
                                        <a:pt x="4625" y="1809"/>
                                      </a:lnTo>
                                      <a:moveTo>
                                        <a:pt x="7464" y="1652"/>
                                      </a:moveTo>
                                      <a:lnTo>
                                        <a:pt x="6162" y="908"/>
                                      </a:lnTo>
                                      <a:lnTo>
                                        <a:pt x="6168" y="2209"/>
                                      </a:lnTo>
                                      <a:lnTo>
                                        <a:pt x="7464" y="1652"/>
                                      </a:lnTo>
                                      <a:moveTo>
                                        <a:pt x="9239" y="890"/>
                                      </a:moveTo>
                                      <a:lnTo>
                                        <a:pt x="7700" y="10"/>
                                      </a:lnTo>
                                      <a:lnTo>
                                        <a:pt x="7706" y="1548"/>
                                      </a:lnTo>
                                      <a:lnTo>
                                        <a:pt x="9239" y="890"/>
                                      </a:lnTo>
                                    </a:path>
                                  </a:pathLst>
                                </a:custGeom>
                                <a:solidFill>
                                  <a:srgbClr val="33A9D3">
                                    <a:alpha val="1568"/>
                                  </a:srgbClr>
                                </a:solidFill>
                                <a:ln>
                                  <a:noFill/>
                                </a:ln>
                              </wps:spPr>
                              <wps:bodyPr anchorCtr="0" anchor="ctr" bIns="91425" lIns="91425" spcFirstLastPara="1" rIns="91425" wrap="square" tIns="91425">
                                <a:noAutofit/>
                              </wps:bodyPr>
                            </wps:wsp>
                          </wpg:grpSp>
                        </wpg:grpSp>
                      </wpg:grpSp>
                    </wpg:wgp>
                  </a:graphicData>
                </a:graphic>
              </wp:anchor>
            </w:drawing>
          </mc:Choice>
          <mc:Fallback>
            <w:drawing>
              <wp:anchor allowOverlap="1" behindDoc="1" distB="0" distT="0" distL="0" distR="0" hidden="0" layoutInCell="1" locked="0" relativeHeight="0" simplePos="0">
                <wp:simplePos x="0" y="0"/>
                <wp:positionH relativeFrom="page">
                  <wp:posOffset>-180972</wp:posOffset>
                </wp:positionH>
                <wp:positionV relativeFrom="page">
                  <wp:posOffset>-609598</wp:posOffset>
                </wp:positionV>
                <wp:extent cx="7772400" cy="10688955"/>
                <wp:effectExtent b="0" l="0" r="0" t="0"/>
                <wp:wrapNone/>
                <wp:docPr id="2143225055" name="image12.png"/>
                <a:graphic>
                  <a:graphicData uri="http://schemas.openxmlformats.org/drawingml/2006/picture">
                    <pic:pic>
                      <pic:nvPicPr>
                        <pic:cNvPr id="0" name="image12.png"/>
                        <pic:cNvPicPr preferRelativeResize="0"/>
                      </pic:nvPicPr>
                      <pic:blipFill>
                        <a:blip r:embed="rId10"/>
                        <a:srcRect/>
                        <a:stretch>
                          <a:fillRect/>
                        </a:stretch>
                      </pic:blipFill>
                      <pic:spPr>
                        <a:xfrm>
                          <a:off x="0" y="0"/>
                          <a:ext cx="7772400" cy="1068895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40" w:lineRule="auto"/>
        <w:ind w:left="0" w:right="0" w:firstLine="0"/>
        <w:jc w:val="left"/>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gjdgxs" w:id="0"/>
      <w:bookmarkEnd w:id="0"/>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40" w:lineRule="auto"/>
        <w:ind w:left="0" w:right="0" w:firstLine="0"/>
        <w:jc w:val="left"/>
        <w:rPr>
          <w:rFonts w:ascii="Calibri" w:cs="Calibri" w:eastAsia="Calibri" w:hAnsi="Calibri"/>
          <w:b w:val="1"/>
          <w:i w:val="0"/>
          <w:smallCaps w:val="0"/>
          <w:strike w:val="0"/>
          <w:color w:val="8eaadb"/>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40" w:lineRule="auto"/>
        <w:ind w:left="0" w:right="0" w:firstLine="0"/>
        <w:jc w:val="left"/>
        <w:rPr>
          <w:rFonts w:ascii="Calibri" w:cs="Calibri" w:eastAsia="Calibri" w:hAnsi="Calibri"/>
          <w:b w:val="1"/>
          <w:i w:val="0"/>
          <w:smallCaps w:val="0"/>
          <w:strike w:val="0"/>
          <w:color w:val="8eaadb"/>
          <w:sz w:val="32"/>
          <w:szCs w:val="32"/>
          <w:u w:val="none"/>
          <w:shd w:fill="auto" w:val="clear"/>
          <w:vertAlign w:val="baseline"/>
        </w:rPr>
      </w:pPr>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ΠΙΝΑΚΑΣ ΠΕΡΙΕΧΟΜΕΝΩΝ</w:t>
      </w:r>
    </w:p>
    <w:sdt>
      <w:sdtPr>
        <w:docPartObj>
          <w:docPartGallery w:val="Table of Contents"/>
          <w:docPartUnique w:val="1"/>
        </w:docPartObj>
      </w:sdtPr>
      <w:sdtContent>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2p2csry">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Κατάλογος Διαγραμμάτων</w:t>
              <w:tab/>
              <w:t xml:space="preserve">4</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147n2z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Κατάλογος Πινάκων</w:t>
              <w:tab/>
              <w:t xml:space="preserve">4</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3o7alnk">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Κατάλογος Εικόνων</w:t>
              <w:tab/>
              <w:t xml:space="preserve">4</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23ckvvd">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Συντομογραφίες</w:t>
              <w:tab/>
              <w:t xml:space="preserve">5</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ihv636">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Επιτελική Σύνοψη</w:t>
              <w:tab/>
              <w:t xml:space="preserve">6</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32hioqz">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Κεφάλαιο 1 : Εισαγωγή</w:t>
              <w:tab/>
              <w:t xml:space="preserve">11</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220" w:right="0" w:firstLine="63.999999999999986"/>
            <w:jc w:val="both"/>
            <w:rPr>
              <w:rFonts w:ascii="Calibri" w:cs="Calibri" w:eastAsia="Calibri" w:hAnsi="Calibri"/>
              <w:b w:val="0"/>
              <w:i w:val="0"/>
              <w:smallCaps w:val="0"/>
              <w:strike w:val="0"/>
              <w:color w:val="000000"/>
              <w:sz w:val="22"/>
              <w:szCs w:val="22"/>
              <w:u w:val="none"/>
              <w:shd w:fill="auto" w:val="clear"/>
              <w:vertAlign w:val="baseline"/>
            </w:rPr>
          </w:pPr>
          <w:hyperlink w:anchor="_heading=h.41mghml">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1.1 Ο Στρατηγικός Σχεδιασμός στα ΑΕΙ και τα Ακαδημαϊκά Τμήματα</w:t>
              <w:tab/>
              <w:t xml:space="preserve">11</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220" w:right="0" w:firstLine="63.999999999999986"/>
            <w:jc w:val="both"/>
            <w:rPr>
              <w:rFonts w:ascii="Calibri" w:cs="Calibri" w:eastAsia="Calibri" w:hAnsi="Calibri"/>
              <w:b w:val="0"/>
              <w:i w:val="0"/>
              <w:smallCaps w:val="0"/>
              <w:strike w:val="0"/>
              <w:color w:val="000000"/>
              <w:sz w:val="22"/>
              <w:szCs w:val="22"/>
              <w:u w:val="none"/>
              <w:shd w:fill="auto" w:val="clear"/>
              <w:vertAlign w:val="baseline"/>
            </w:rPr>
          </w:pPr>
          <w:hyperlink w:anchor="_heading=h.2grqrue">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 Η εξέλιξη του τομέα της υγείας</w:t>
              <w:tab/>
              <w:t xml:space="preserve">13</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vx1227">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Κεφάλαιο 2: Μεθοδολογία υλοποίησης</w:t>
              <w:tab/>
              <w:t xml:space="preserve">15</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220" w:right="0" w:firstLine="63.999999999999986"/>
            <w:jc w:val="both"/>
            <w:rPr>
              <w:rFonts w:ascii="Calibri" w:cs="Calibri" w:eastAsia="Calibri" w:hAnsi="Calibri"/>
              <w:b w:val="0"/>
              <w:i w:val="0"/>
              <w:smallCaps w:val="0"/>
              <w:strike w:val="0"/>
              <w:color w:val="000000"/>
              <w:sz w:val="22"/>
              <w:szCs w:val="22"/>
              <w:u w:val="none"/>
              <w:shd w:fill="auto" w:val="clear"/>
              <w:vertAlign w:val="baseline"/>
            </w:rPr>
          </w:pPr>
          <w:hyperlink w:anchor="_heading=h.3fwokq0">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2.1 Αντικείμενο και σκοπός της μελέτης</w:t>
              <w:tab/>
              <w:t xml:space="preserve">15</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220" w:right="0" w:firstLine="63.999999999999986"/>
            <w:jc w:val="both"/>
            <w:rPr>
              <w:rFonts w:ascii="Calibri" w:cs="Calibri" w:eastAsia="Calibri" w:hAnsi="Calibri"/>
              <w:b w:val="0"/>
              <w:i w:val="0"/>
              <w:smallCaps w:val="0"/>
              <w:strike w:val="0"/>
              <w:color w:val="000000"/>
              <w:sz w:val="22"/>
              <w:szCs w:val="22"/>
              <w:u w:val="none"/>
              <w:shd w:fill="auto" w:val="clear"/>
              <w:vertAlign w:val="baseline"/>
            </w:rPr>
          </w:pPr>
          <w:hyperlink w:anchor="_heading=h.1v1yuxt">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2.2. Μεθοδολογικά Εργαλεία</w:t>
              <w:tab/>
              <w:t xml:space="preserve">15</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4f1mdlm">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2.2.1. Έρευνα γραφείου (Desk Research)</w:t>
              <w:tab/>
              <w:t xml:space="preserve">16</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2u6wntf">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2.2.2. Συνεργασία και συμμετοχή σε συναντήσεις έργου</w:t>
              <w:tab/>
              <w:t xml:space="preserve">16</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19c6y18">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16</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28h4qwu">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Κεφάλαιο 3: Στρατηγικό Σχέδιο Τμήματος Ιατρικής</w:t>
              <w:tab/>
              <w:t xml:space="preserve">18</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220" w:right="0" w:firstLine="63.999999999999986"/>
            <w:jc w:val="both"/>
            <w:rPr>
              <w:rFonts w:ascii="Calibri" w:cs="Calibri" w:eastAsia="Calibri" w:hAnsi="Calibri"/>
              <w:b w:val="0"/>
              <w:i w:val="0"/>
              <w:smallCaps w:val="0"/>
              <w:strike w:val="0"/>
              <w:color w:val="000000"/>
              <w:sz w:val="22"/>
              <w:szCs w:val="22"/>
              <w:u w:val="none"/>
              <w:shd w:fill="auto" w:val="clear"/>
              <w:vertAlign w:val="baseline"/>
            </w:rPr>
          </w:pPr>
          <w:hyperlink w:anchor="_heading=h.nmf14n">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3.1. Επισκόπηση Τμήματος Ιατρικής</w:t>
              <w:tab/>
              <w:t xml:space="preserve">18</w:t>
            </w:r>
          </w:hyperlink>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37m2jsg">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3.1.1. Παρουσίαση του Τμήματος Ιατρικής</w:t>
              <w:tab/>
              <w:t xml:space="preserve">18</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46r0co2">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3.1.2. Αποστολή και όραμα</w:t>
              <w:tab/>
              <w:t xml:space="preserve">19</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2lwamvv">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3.1.3. Άξονες λειτουργίας και οργάνωσης Τμήματος</w:t>
              <w:tab/>
              <w:t xml:space="preserve">20</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220" w:right="0" w:firstLine="63.999999999999986"/>
            <w:jc w:val="both"/>
            <w:rPr>
              <w:rFonts w:ascii="Calibri" w:cs="Calibri" w:eastAsia="Calibri" w:hAnsi="Calibri"/>
              <w:b w:val="0"/>
              <w:i w:val="0"/>
              <w:smallCaps w:val="0"/>
              <w:strike w:val="0"/>
              <w:color w:val="000000"/>
              <w:sz w:val="22"/>
              <w:szCs w:val="22"/>
              <w:u w:val="none"/>
              <w:shd w:fill="auto" w:val="clear"/>
              <w:vertAlign w:val="baseline"/>
            </w:rPr>
          </w:pPr>
          <w:hyperlink w:anchor="_heading=h.3l18frh">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 Αποτύπωση υφιστάμενης κατάστασης</w:t>
              <w:tab/>
              <w:t xml:space="preserve">22</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206ipza">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3.2.1 Έρευνα</w:t>
              <w:tab/>
              <w:t xml:space="preserve">22</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2dlolyb">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3.2.2 Εκπαίδευση</w:t>
              <w:tab/>
              <w:t xml:space="preserve">25</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sqyw64">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3.2.3 Υποδομές και Υπηρεσίες</w:t>
              <w:tab/>
              <w:t xml:space="preserve">27</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3cqmetx">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3.2.4 Φοιτητική Μέριμνα και Κοινωνική Υπευθυνότητα</w:t>
              <w:tab/>
              <w:t xml:space="preserve">27</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90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1rvwp1q">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3.2.5 Αξιολόγηση τομέων δραστηριοποίησης Τμήματος Ιατρικής</w:t>
              <w:tab/>
              <w:t xml:space="preserve">29</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220" w:right="0" w:firstLine="63.999999999999986"/>
            <w:jc w:val="both"/>
            <w:rPr>
              <w:rFonts w:ascii="Calibri" w:cs="Calibri" w:eastAsia="Calibri" w:hAnsi="Calibri"/>
              <w:b w:val="0"/>
              <w:i w:val="0"/>
              <w:smallCaps w:val="0"/>
              <w:strike w:val="0"/>
              <w:color w:val="000000"/>
              <w:sz w:val="22"/>
              <w:szCs w:val="22"/>
              <w:u w:val="none"/>
              <w:shd w:fill="auto" w:val="clear"/>
              <w:vertAlign w:val="baseline"/>
            </w:rPr>
          </w:pPr>
          <w:hyperlink w:anchor="_heading=h.1664s55">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3.3.Ανάλυση SWOT</w:t>
              <w:tab/>
              <w:t xml:space="preserve">31</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81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3q5sasy">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3.3.1 Δυνάμεις</w:t>
              <w:tab/>
              <w:t xml:space="preserve">31</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81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25b2l0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3.3.2 Αδυναμίες</w:t>
              <w:tab/>
              <w:t xml:space="preserve">32</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81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kgcv8k">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3.3.3 Ευκαιρίες</w:t>
              <w:tab/>
              <w:t xml:space="preserve">33</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81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34g0dwd">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3.3.4 Απειλές</w:t>
              <w:tab/>
              <w:t xml:space="preserve">34</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220" w:right="0" w:firstLine="63.999999999999986"/>
            <w:jc w:val="both"/>
            <w:rPr>
              <w:rFonts w:ascii="Calibri" w:cs="Calibri" w:eastAsia="Calibri" w:hAnsi="Calibri"/>
              <w:b w:val="0"/>
              <w:i w:val="0"/>
              <w:smallCaps w:val="0"/>
              <w:strike w:val="0"/>
              <w:color w:val="000000"/>
              <w:sz w:val="22"/>
              <w:szCs w:val="22"/>
              <w:u w:val="none"/>
              <w:shd w:fill="auto" w:val="clear"/>
              <w:vertAlign w:val="baseline"/>
            </w:rPr>
          </w:pPr>
          <w:hyperlink w:anchor="_heading=h.1jlao46">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3.4 Αποτύπωση Στρατηγικών Στόχων Πανεπιστημίου Ιωαννίνων</w:t>
              <w:tab/>
              <w:t xml:space="preserve">34</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81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xvir7l">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3.4.1 Στρατηγικός άξονας 1. Αναβάθμιση της ποιότητας των εκπαιδευτικών δραστηριοτήτων του Τμήματος</w:t>
              <w:tab/>
              <w:t xml:space="preserve">35</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81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1x0gk37">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3.4.2 Στρατηγικός άξονας 2. Προώθηση της αριστείας στην έρευνα και εισαγωγή καινοτομίας</w:t>
              <w:tab/>
              <w:t xml:space="preserve">36</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81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2w5ecyt">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3.4.3 Στρατηγικός άξονας 3. Σύνδεση με την κοινωνία και την αγορά εργασίας</w:t>
              <w:tab/>
              <w:t xml:space="preserve">37</w:t>
            </w:r>
          </w:hyperlink>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810" w:right="0" w:hanging="155.99999999999994"/>
            <w:jc w:val="both"/>
            <w:rPr>
              <w:rFonts w:ascii="Calibri" w:cs="Calibri" w:eastAsia="Calibri" w:hAnsi="Calibri"/>
              <w:b w:val="0"/>
              <w:i w:val="0"/>
              <w:smallCaps w:val="0"/>
              <w:strike w:val="0"/>
              <w:color w:val="000000"/>
              <w:sz w:val="22"/>
              <w:szCs w:val="22"/>
              <w:u w:val="none"/>
              <w:shd w:fill="auto" w:val="clear"/>
              <w:vertAlign w:val="baseline"/>
            </w:rPr>
          </w:pPr>
          <w:hyperlink w:anchor="_heading=h.3vac5uf">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3.4.4 Στρατηγικός άξονας 4. Ενίσχυση της εξωστρέφειας</w:t>
              <w:tab/>
              <w:t xml:space="preserve">38</w:t>
            </w:r>
          </w:hyperlink>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pkwqa1">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Βιβλιογραφία</w:t>
              <w:tab/>
              <w:t xml:space="preserve">40</w:t>
            </w:r>
          </w:hyperlink>
          <w:r w:rsidDel="00000000" w:rsidR="00000000" w:rsidRPr="00000000">
            <w:rPr>
              <w:rtl w:val="0"/>
            </w:rPr>
          </w:r>
        </w:p>
        <w:p w:rsidR="00000000" w:rsidDel="00000000" w:rsidP="00000000" w:rsidRDefault="00000000" w:rsidRPr="00000000" w14:paraId="00000040">
          <w:pPr>
            <w:jc w:val="both"/>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1">
      <w:pPr>
        <w:rPr>
          <w:rFonts w:ascii="Calibri" w:cs="Calibri" w:eastAsia="Calibri" w:hAnsi="Calibri"/>
        </w:rPr>
      </w:pPr>
      <w:r w:rsidDel="00000000" w:rsidR="00000000" w:rsidRPr="00000000">
        <w:rPr>
          <w:rtl w:val="0"/>
        </w:rPr>
      </w:r>
    </w:p>
    <w:p w:rsidR="00000000" w:rsidDel="00000000" w:rsidP="00000000" w:rsidRDefault="00000000" w:rsidRPr="00000000" w14:paraId="00000042">
      <w:pPr>
        <w:rPr>
          <w:rFonts w:ascii="Calibri" w:cs="Calibri" w:eastAsia="Calibri" w:hAnsi="Calibri"/>
        </w:rPr>
      </w:pPr>
      <w:r w:rsidDel="00000000" w:rsidR="00000000" w:rsidRPr="00000000">
        <w:br w:type="page"/>
      </w:r>
      <w:r w:rsidDel="00000000" w:rsidR="00000000" w:rsidRPr="00000000">
        <w:rPr>
          <w:rtl w:val="0"/>
        </w:rPr>
      </w:r>
    </w:p>
    <w:bookmarkStart w:colFirst="0" w:colLast="0" w:name="bookmark=id.gjdgxs" w:id="1"/>
    <w:bookmarkEnd w:id="1"/>
    <w:p w:rsidR="00000000" w:rsidDel="00000000" w:rsidP="00000000" w:rsidRDefault="00000000" w:rsidRPr="00000000" w14:paraId="00000043">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0" w:line="240" w:lineRule="auto"/>
        <w:ind w:left="0" w:right="0" w:firstLine="0"/>
        <w:jc w:val="left"/>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49x2ik5" w:id="2"/>
      <w:bookmarkEnd w:id="2"/>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0" w:line="240" w:lineRule="auto"/>
        <w:ind w:left="0" w:right="0" w:firstLine="0"/>
        <w:jc w:val="left"/>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2p2csry" w:id="3"/>
      <w:bookmarkEnd w:id="3"/>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Κατάλογος Διαγραμμάτων</w:t>
      </w:r>
    </w:p>
    <w:sdt>
      <w:sdtPr>
        <w:docPartObj>
          <w:docPartGallery w:val="Table of Contents"/>
          <w:docPartUnique w:val="1"/>
        </w:docPartObj>
      </w:sdtPr>
      <w:sdtContent>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4k668n3">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Διάγραμμα 1: Πλήθος Χρηματοδοτούμενων Έργων Τμήματος Ιατρικής σε σύγκριση με το σύνολο του Πανεπιστημίου Ιωαννίνων</w:t>
              <w:tab/>
              <w:t xml:space="preserve">23</w:t>
            </w:r>
          </w:hyperlink>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2zbgiuw">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Διάγραμμα 2: Πλήθος Συνεργασιών Πανεπιστημίου Ιωαννίνων και Τμήματος Ιατρικής ανά Είδος Φορέα</w:t>
              <w:tab/>
              <w:t xml:space="preserve">23</w:t>
            </w:r>
          </w:hyperlink>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3ygebqi">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Διάγραμμα 3: Πλήθος Βραβείων Τμήματος Ιατρικής ως Ποσοστό επί του Συνόλου</w:t>
              <w:tab/>
              <w:t xml:space="preserve">25</w:t>
            </w:r>
          </w:hyperlink>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4bvk7pj">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Διάγραμμα 4: Αξιολόγηση της Αξιοποίησης του Ερευνητικού έργου του Τμήματος Ιατρικής σε σύγκριση με το σύνολο του Πανεπιστημίου Ιωαννίνων</w:t>
              <w:tab/>
              <w:t xml:space="preserve">29</w:t>
            </w:r>
          </w:hyperlink>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2r0uhxc">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Διάγραμμα 5: Αξιολόγηση των υποδομών του Τμήματος Ιατρικής</w:t>
              <w:tab/>
              <w:t xml:space="preserve">30</w:t>
            </w:r>
          </w:hyperlink>
          <w:r w:rsidDel="00000000" w:rsidR="00000000" w:rsidRPr="00000000">
            <w:rPr>
              <w:rtl w:val="0"/>
            </w:rPr>
          </w:r>
        </w:p>
        <w:p w:rsidR="00000000" w:rsidDel="00000000" w:rsidP="00000000" w:rsidRDefault="00000000" w:rsidRPr="00000000" w14:paraId="0000004A">
          <w:pPr>
            <w:spacing w:line="276" w:lineRule="auto"/>
            <w:ind w:firstLine="0"/>
            <w:jc w:val="both"/>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B">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40" w:lineRule="auto"/>
        <w:ind w:left="0" w:right="0" w:firstLine="0"/>
        <w:jc w:val="both"/>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147n2zr" w:id="4"/>
      <w:bookmarkEnd w:id="4"/>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Κατάλογος Πινάκων</w:t>
      </w:r>
    </w:p>
    <w:sdt>
      <w:sdtPr>
        <w:docPartObj>
          <w:docPartGallery w:val="Table of Contents"/>
          <w:docPartUnique w:val="1"/>
        </w:docPartObj>
      </w:sdtPr>
      <w:sdtContent>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1egqt2p">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Πίνακας 1: Πλαίσιο Χρηματοδότησης, Πλήθος και Συνολικό Ύψος Χρηματοδότησης Ενεργών Έργων Τμήματος Ιατρικής 2022</w:t>
              <w:tab/>
              <w:t xml:space="preserve">24</w:t>
            </w:r>
          </w:hyperlink>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3hv69ve">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Πίνακας 2. Στόχοι και στρατηγικές επίτευξης των στόχων του άξονα «Αναβάθμιση της ποιότητας των εκπαιδευτικών δραστηριοτήτων του Τμήματος»</w:t>
              <w:tab/>
              <w:t xml:space="preserve">35</w:t>
            </w:r>
          </w:hyperlink>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4h042r0">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Πίνακας 3. Στόχοι και στρατηγικές επίτευξης των στόχων του άξονα «Προώθηση της αριστείας στην έρευνα και εισαγωγή καινοτομίας»</w:t>
              <w:tab/>
              <w:t xml:space="preserve">36</w:t>
            </w:r>
          </w:hyperlink>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1baon6m">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Πίνακας 4. Στόχοι και στρατηγικές επίτευξης των στόχων του άξονα «Σύνδεση με την κοινωνία και την αγορά εργασίας»</w:t>
              <w:tab/>
              <w:t xml:space="preserve">37</w:t>
            </w:r>
          </w:hyperlink>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2afmg28">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Πίνακας 5. Στόχοι και στρατηγικές επίτευξης των στόχων του άξονα «Ενίσχυση της εξωστρέφειας»</w:t>
              <w:tab/>
              <w:t xml:space="preserve">38</w:t>
            </w:r>
          </w:hyperlink>
          <w:r w:rsidDel="00000000" w:rsidR="00000000" w:rsidRPr="00000000">
            <w:rPr>
              <w:rtl w:val="0"/>
            </w:rPr>
          </w:r>
        </w:p>
        <w:p w:rsidR="00000000" w:rsidDel="00000000" w:rsidP="00000000" w:rsidRDefault="00000000" w:rsidRPr="00000000" w14:paraId="00000051">
          <w:pPr>
            <w:ind w:firstLine="0"/>
            <w:jc w:val="both"/>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2">
      <w:pPr>
        <w:ind w:firstLine="0"/>
        <w:jc w:val="both"/>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40" w:lineRule="auto"/>
        <w:ind w:left="0" w:right="0" w:firstLine="0"/>
        <w:jc w:val="both"/>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3o7alnk" w:id="5"/>
      <w:bookmarkEnd w:id="5"/>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Κατάλογος Εικόνων</w:t>
      </w:r>
    </w:p>
    <w:sdt>
      <w:sdtPr>
        <w:docPartObj>
          <w:docPartGallery w:val="Table of Contents"/>
          <w:docPartUnique w:val="1"/>
        </w:docPartObj>
      </w:sdtPr>
      <w:sdtContent>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1mrcu09">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Εικόνα 1: Το Τμήμα Ιατρικής σε αριθμούς (έτος αναφοράς 202</w:t>
            </w:r>
          </w:hyperlink>
          <w:hyperlink w:anchor="_heading=h.1mrcu09">
            <w:r w:rsidDel="00000000" w:rsidR="00000000" w:rsidRPr="00000000">
              <w:rPr>
                <w:rtl w:val="0"/>
              </w:rPr>
              <w:t xml:space="preserve">3</w:t>
            </w:r>
          </w:hyperlink>
          <w:hyperlink w:anchor="_heading=h.1mrcu09">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202</w:t>
            </w:r>
          </w:hyperlink>
          <w:hyperlink w:anchor="_heading=h.1mrcu09">
            <w:r w:rsidDel="00000000" w:rsidR="00000000" w:rsidRPr="00000000">
              <w:rPr>
                <w:rtl w:val="0"/>
              </w:rPr>
              <w:t xml:space="preserve">4</w:t>
            </w:r>
          </w:hyperlink>
          <w:hyperlink w:anchor="_heading=h.1mrcu09">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19</w:t>
            </w:r>
          </w:hyperlink>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127"/>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hyperlink w:anchor="_heading=h.111kx3o">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Εικόνα 2: Άξονες λειτουργίας του Τμήματος Ιατρικής</w:t>
              <w:tab/>
              <w:t xml:space="preserve">20</w:t>
            </w:r>
          </w:hyperlink>
          <w:r w:rsidDel="00000000" w:rsidR="00000000" w:rsidRPr="00000000">
            <w:rPr>
              <w:rtl w:val="0"/>
            </w:rPr>
          </w:r>
        </w:p>
        <w:p w:rsidR="00000000" w:rsidDel="00000000" w:rsidP="00000000" w:rsidRDefault="00000000" w:rsidRPr="00000000" w14:paraId="00000056">
          <w:pPr>
            <w:spacing w:line="276" w:lineRule="auto"/>
            <w:ind w:firstLine="0"/>
            <w:jc w:val="both"/>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7">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40" w:lineRule="auto"/>
        <w:ind w:left="0" w:right="0" w:firstLine="0"/>
        <w:jc w:val="both"/>
        <w:rPr>
          <w:rFonts w:ascii="Calibri" w:cs="Calibri" w:eastAsia="Calibri" w:hAnsi="Calibri"/>
          <w:b w:val="1"/>
          <w:i w:val="0"/>
          <w:smallCaps w:val="0"/>
          <w:strike w:val="0"/>
          <w:color w:val="2d74b5"/>
          <w:sz w:val="36"/>
          <w:szCs w:val="36"/>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40" w:lineRule="auto"/>
        <w:ind w:left="0" w:right="0" w:firstLine="0"/>
        <w:jc w:val="both"/>
        <w:rPr>
          <w:rFonts w:ascii="Calibri" w:cs="Calibri" w:eastAsia="Calibri" w:hAnsi="Calibri"/>
          <w:b w:val="1"/>
          <w:i w:val="0"/>
          <w:smallCaps w:val="0"/>
          <w:strike w:val="0"/>
          <w:color w:val="2d74b5"/>
          <w:sz w:val="36"/>
          <w:szCs w:val="36"/>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0" w:line="240" w:lineRule="auto"/>
        <w:ind w:left="0" w:right="0" w:firstLine="0"/>
        <w:jc w:val="both"/>
        <w:rPr>
          <w:rFonts w:ascii="Calibri" w:cs="Calibri" w:eastAsia="Calibri" w:hAnsi="Calibri"/>
          <w:b w:val="1"/>
          <w:i w:val="0"/>
          <w:smallCaps w:val="0"/>
          <w:strike w:val="0"/>
          <w:color w:val="2d74b5"/>
          <w:sz w:val="36"/>
          <w:szCs w:val="36"/>
          <w:u w:val="none"/>
          <w:shd w:fill="auto" w:val="clear"/>
          <w:vertAlign w:val="baseline"/>
        </w:rPr>
      </w:pPr>
      <w:bookmarkStart w:colFirst="0" w:colLast="0" w:name="_heading=h.23ckvvd" w:id="6"/>
      <w:bookmarkEnd w:id="6"/>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Συντομογραφίες</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1" w:line="264" w:lineRule="auto"/>
        <w:ind w:left="0" w:right="0" w:firstLine="0"/>
        <w:jc w:val="both"/>
        <w:rPr>
          <w:rFonts w:ascii="Calibri" w:cs="Calibri" w:eastAsia="Calibri" w:hAnsi="Calibri"/>
          <w:b w:val="0"/>
          <w:i w:val="0"/>
          <w:smallCaps w:val="0"/>
          <w:strike w:val="0"/>
          <w:color w:val="000000"/>
          <w:sz w:val="11"/>
          <w:szCs w:val="11"/>
          <w:u w:val="none"/>
          <w:shd w:fill="auto" w:val="clear"/>
          <w:vertAlign w:val="baseline"/>
        </w:rPr>
      </w:pPr>
      <w:r w:rsidDel="00000000" w:rsidR="00000000" w:rsidRPr="00000000">
        <w:rPr>
          <w:rtl w:val="0"/>
        </w:rPr>
      </w:r>
    </w:p>
    <w:tbl>
      <w:tblPr>
        <w:tblStyle w:val="Table1"/>
        <w:tblW w:w="9114.0" w:type="dxa"/>
        <w:jc w:val="left"/>
        <w:tblInd w:w="33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86"/>
        <w:gridCol w:w="7428"/>
        <w:tblGridChange w:id="0">
          <w:tblGrid>
            <w:gridCol w:w="1686"/>
            <w:gridCol w:w="7428"/>
          </w:tblGrid>
        </w:tblGridChange>
      </w:tblGrid>
      <w:tr>
        <w:trPr>
          <w:cantSplit w:val="0"/>
          <w:trHeight w:val="372" w:hRule="atLeast"/>
          <w:tblHeader w:val="0"/>
        </w:trPr>
        <w:tc>
          <w:tcPr>
            <w:vAlign w:val="center"/>
          </w:tcPr>
          <w:p w:rsidR="00000000" w:rsidDel="00000000" w:rsidP="00000000" w:rsidRDefault="00000000" w:rsidRPr="00000000" w14:paraId="0000005B">
            <w:pPr>
              <w:ind w:right="38" w:firstLine="98"/>
              <w:rPr>
                <w:color w:val="000000"/>
              </w:rPr>
            </w:pPr>
            <w:r w:rsidDel="00000000" w:rsidR="00000000" w:rsidRPr="00000000">
              <w:rPr>
                <w:color w:val="000000"/>
                <w:rtl w:val="0"/>
              </w:rPr>
              <w:t xml:space="preserve">Α.Ε.Ι.</w:t>
            </w:r>
          </w:p>
        </w:tc>
        <w:tc>
          <w:tcPr>
            <w:vAlign w:val="center"/>
          </w:tcPr>
          <w:p w:rsidR="00000000" w:rsidDel="00000000" w:rsidP="00000000" w:rsidRDefault="00000000" w:rsidRPr="00000000" w14:paraId="0000005C">
            <w:pPr>
              <w:ind w:left="104" w:right="38" w:firstLine="0"/>
              <w:rPr>
                <w:color w:val="000000"/>
              </w:rPr>
            </w:pPr>
            <w:r w:rsidDel="00000000" w:rsidR="00000000" w:rsidRPr="00000000">
              <w:rPr>
                <w:color w:val="000000"/>
                <w:rtl w:val="0"/>
              </w:rPr>
              <w:t xml:space="preserve">Ανώτατο Εκπαιδευτικό Ίδρυμα</w:t>
            </w:r>
          </w:p>
        </w:tc>
      </w:tr>
      <w:tr>
        <w:trPr>
          <w:cantSplit w:val="0"/>
          <w:trHeight w:val="372" w:hRule="atLeast"/>
          <w:tblHeader w:val="0"/>
        </w:trPr>
        <w:tc>
          <w:tcPr>
            <w:vAlign w:val="center"/>
          </w:tcPr>
          <w:p w:rsidR="00000000" w:rsidDel="00000000" w:rsidP="00000000" w:rsidRDefault="00000000" w:rsidRPr="00000000" w14:paraId="0000005D">
            <w:pPr>
              <w:ind w:right="38" w:firstLine="98"/>
              <w:rPr>
                <w:color w:val="000000"/>
              </w:rPr>
            </w:pPr>
            <w:r w:rsidDel="00000000" w:rsidR="00000000" w:rsidRPr="00000000">
              <w:rPr>
                <w:color w:val="000000"/>
                <w:rtl w:val="0"/>
              </w:rPr>
              <w:t xml:space="preserve">ΑΔΙΠ</w:t>
            </w:r>
          </w:p>
        </w:tc>
        <w:tc>
          <w:tcPr>
            <w:vAlign w:val="center"/>
          </w:tcPr>
          <w:p w:rsidR="00000000" w:rsidDel="00000000" w:rsidP="00000000" w:rsidRDefault="00000000" w:rsidRPr="00000000" w14:paraId="0000005E">
            <w:pPr>
              <w:ind w:left="104" w:right="38" w:firstLine="0"/>
              <w:rPr>
                <w:color w:val="000000"/>
              </w:rPr>
            </w:pPr>
            <w:r w:rsidDel="00000000" w:rsidR="00000000" w:rsidRPr="00000000">
              <w:rPr>
                <w:rtl w:val="0"/>
              </w:rPr>
              <w:t xml:space="preserve">Αρχή Διασφάλισης και Πιστοποίησης της Ποιότητας στην Ανώτατη Εκπαίδευση</w:t>
            </w:r>
            <w:r w:rsidDel="00000000" w:rsidR="00000000" w:rsidRPr="00000000">
              <w:rPr>
                <w:rtl w:val="0"/>
              </w:rPr>
            </w:r>
          </w:p>
        </w:tc>
      </w:tr>
      <w:tr>
        <w:trPr>
          <w:cantSplit w:val="0"/>
          <w:trHeight w:val="372" w:hRule="atLeast"/>
          <w:tblHeader w:val="0"/>
        </w:trPr>
        <w:tc>
          <w:tcPr>
            <w:vAlign w:val="center"/>
          </w:tcPr>
          <w:p w:rsidR="00000000" w:rsidDel="00000000" w:rsidP="00000000" w:rsidRDefault="00000000" w:rsidRPr="00000000" w14:paraId="0000005F">
            <w:pPr>
              <w:ind w:right="38" w:firstLine="98"/>
              <w:rPr>
                <w:color w:val="000000"/>
              </w:rPr>
            </w:pPr>
            <w:r w:rsidDel="00000000" w:rsidR="00000000" w:rsidRPr="00000000">
              <w:rPr>
                <w:color w:val="000000"/>
                <w:rtl w:val="0"/>
              </w:rPr>
              <w:t xml:space="preserve">ΑμεΑ</w:t>
            </w:r>
          </w:p>
        </w:tc>
        <w:tc>
          <w:tcPr>
            <w:vAlign w:val="center"/>
          </w:tcPr>
          <w:p w:rsidR="00000000" w:rsidDel="00000000" w:rsidP="00000000" w:rsidRDefault="00000000" w:rsidRPr="00000000" w14:paraId="00000060">
            <w:pPr>
              <w:ind w:left="104" w:right="38" w:firstLine="0"/>
              <w:rPr/>
            </w:pPr>
            <w:r w:rsidDel="00000000" w:rsidR="00000000" w:rsidRPr="00000000">
              <w:rPr>
                <w:rtl w:val="0"/>
              </w:rPr>
              <w:t xml:space="preserve">Άτομα με αναπηρία</w:t>
            </w:r>
          </w:p>
        </w:tc>
      </w:tr>
      <w:tr>
        <w:trPr>
          <w:cantSplit w:val="0"/>
          <w:trHeight w:val="372" w:hRule="atLeast"/>
          <w:tblHeader w:val="0"/>
        </w:trPr>
        <w:tc>
          <w:tcPr>
            <w:vAlign w:val="center"/>
          </w:tcPr>
          <w:p w:rsidR="00000000" w:rsidDel="00000000" w:rsidP="00000000" w:rsidRDefault="00000000" w:rsidRPr="00000000" w14:paraId="00000061">
            <w:pPr>
              <w:ind w:right="38" w:firstLine="98"/>
              <w:rPr>
                <w:color w:val="000000"/>
              </w:rPr>
            </w:pPr>
            <w:r w:rsidDel="00000000" w:rsidR="00000000" w:rsidRPr="00000000">
              <w:rPr>
                <w:color w:val="000000"/>
                <w:rtl w:val="0"/>
              </w:rPr>
              <w:t xml:space="preserve">ΔΑΣΤΑ</w:t>
            </w:r>
          </w:p>
        </w:tc>
        <w:tc>
          <w:tcPr>
            <w:vAlign w:val="center"/>
          </w:tcPr>
          <w:p w:rsidR="00000000" w:rsidDel="00000000" w:rsidP="00000000" w:rsidRDefault="00000000" w:rsidRPr="00000000" w14:paraId="00000062">
            <w:pPr>
              <w:ind w:left="104" w:right="38" w:firstLine="0"/>
              <w:rPr/>
            </w:pPr>
            <w:r w:rsidDel="00000000" w:rsidR="00000000" w:rsidRPr="00000000">
              <w:rPr>
                <w:rtl w:val="0"/>
              </w:rPr>
              <w:t xml:space="preserve">Δομή Απασχόλησης και Σταδιοδρομίας</w:t>
            </w:r>
          </w:p>
        </w:tc>
      </w:tr>
      <w:tr>
        <w:trPr>
          <w:cantSplit w:val="0"/>
          <w:trHeight w:val="372" w:hRule="atLeast"/>
          <w:tblHeader w:val="0"/>
        </w:trPr>
        <w:tc>
          <w:tcPr>
            <w:vAlign w:val="center"/>
          </w:tcPr>
          <w:p w:rsidR="00000000" w:rsidDel="00000000" w:rsidP="00000000" w:rsidRDefault="00000000" w:rsidRPr="00000000" w14:paraId="00000063">
            <w:pPr>
              <w:ind w:right="38" w:firstLine="98"/>
              <w:rPr/>
            </w:pPr>
            <w:r w:rsidDel="00000000" w:rsidR="00000000" w:rsidRPr="00000000">
              <w:rPr>
                <w:rtl w:val="0"/>
              </w:rPr>
              <w:t xml:space="preserve">Δ.Ε.Π.</w:t>
            </w:r>
          </w:p>
        </w:tc>
        <w:tc>
          <w:tcPr>
            <w:vAlign w:val="center"/>
          </w:tcPr>
          <w:p w:rsidR="00000000" w:rsidDel="00000000" w:rsidP="00000000" w:rsidRDefault="00000000" w:rsidRPr="00000000" w14:paraId="00000064">
            <w:pPr>
              <w:ind w:left="104" w:right="38" w:firstLine="0"/>
              <w:rPr/>
            </w:pPr>
            <w:r w:rsidDel="00000000" w:rsidR="00000000" w:rsidRPr="00000000">
              <w:rPr>
                <w:rtl w:val="0"/>
              </w:rPr>
              <w:t xml:space="preserve">Διδακτικό Ερευνητικό Προσωπικό</w:t>
            </w:r>
          </w:p>
        </w:tc>
      </w:tr>
      <w:tr>
        <w:trPr>
          <w:cantSplit w:val="0"/>
          <w:trHeight w:val="372" w:hRule="atLeast"/>
          <w:tblHeader w:val="0"/>
        </w:trPr>
        <w:tc>
          <w:tcPr>
            <w:vAlign w:val="center"/>
          </w:tcPr>
          <w:p w:rsidR="00000000" w:rsidDel="00000000" w:rsidP="00000000" w:rsidRDefault="00000000" w:rsidRPr="00000000" w14:paraId="00000065">
            <w:pPr>
              <w:ind w:right="38" w:firstLine="98"/>
              <w:rPr/>
            </w:pPr>
            <w:r w:rsidDel="00000000" w:rsidR="00000000" w:rsidRPr="00000000">
              <w:rPr>
                <w:rtl w:val="0"/>
              </w:rPr>
              <w:t xml:space="preserve">ΕΔΙΠ</w:t>
            </w:r>
          </w:p>
        </w:tc>
        <w:tc>
          <w:tcPr>
            <w:vAlign w:val="center"/>
          </w:tcPr>
          <w:p w:rsidR="00000000" w:rsidDel="00000000" w:rsidP="00000000" w:rsidRDefault="00000000" w:rsidRPr="00000000" w14:paraId="00000066">
            <w:pPr>
              <w:ind w:left="104" w:right="38" w:firstLine="0"/>
              <w:rPr/>
            </w:pPr>
            <w:r w:rsidDel="00000000" w:rsidR="00000000" w:rsidRPr="00000000">
              <w:rPr>
                <w:rtl w:val="0"/>
              </w:rPr>
              <w:t xml:space="preserve">Εργαστηριακό Διδακτικό Προσωπικό</w:t>
            </w:r>
          </w:p>
        </w:tc>
      </w:tr>
      <w:tr>
        <w:trPr>
          <w:cantSplit w:val="0"/>
          <w:trHeight w:val="372" w:hRule="atLeast"/>
          <w:tblHeader w:val="0"/>
        </w:trPr>
        <w:tc>
          <w:tcPr>
            <w:vAlign w:val="center"/>
          </w:tcPr>
          <w:p w:rsidR="00000000" w:rsidDel="00000000" w:rsidP="00000000" w:rsidRDefault="00000000" w:rsidRPr="00000000" w14:paraId="00000067">
            <w:pPr>
              <w:ind w:right="38" w:firstLine="98"/>
              <w:rPr/>
            </w:pPr>
            <w:r w:rsidDel="00000000" w:rsidR="00000000" w:rsidRPr="00000000">
              <w:rPr>
                <w:rtl w:val="0"/>
              </w:rPr>
              <w:t xml:space="preserve">ΕΕ</w:t>
            </w:r>
          </w:p>
        </w:tc>
        <w:tc>
          <w:tcPr>
            <w:vAlign w:val="center"/>
          </w:tcPr>
          <w:p w:rsidR="00000000" w:rsidDel="00000000" w:rsidP="00000000" w:rsidRDefault="00000000" w:rsidRPr="00000000" w14:paraId="00000068">
            <w:pPr>
              <w:ind w:left="104" w:right="38" w:firstLine="0"/>
              <w:rPr/>
            </w:pPr>
            <w:r w:rsidDel="00000000" w:rsidR="00000000" w:rsidRPr="00000000">
              <w:rPr>
                <w:rtl w:val="0"/>
              </w:rPr>
              <w:t xml:space="preserve">Ευρωπαϊκή Ένωση</w:t>
            </w:r>
          </w:p>
        </w:tc>
      </w:tr>
      <w:tr>
        <w:trPr>
          <w:cantSplit w:val="0"/>
          <w:trHeight w:val="372" w:hRule="atLeast"/>
          <w:tblHeader w:val="0"/>
        </w:trPr>
        <w:tc>
          <w:tcPr>
            <w:vAlign w:val="center"/>
          </w:tcPr>
          <w:p w:rsidR="00000000" w:rsidDel="00000000" w:rsidP="00000000" w:rsidRDefault="00000000" w:rsidRPr="00000000" w14:paraId="00000069">
            <w:pPr>
              <w:ind w:right="38" w:firstLine="98"/>
              <w:rPr>
                <w:color w:val="000000"/>
              </w:rPr>
            </w:pPr>
            <w:r w:rsidDel="00000000" w:rsidR="00000000" w:rsidRPr="00000000">
              <w:rPr>
                <w:rtl w:val="0"/>
              </w:rPr>
              <w:t xml:space="preserve">ΕΕΑΠ</w:t>
            </w:r>
            <w:r w:rsidDel="00000000" w:rsidR="00000000" w:rsidRPr="00000000">
              <w:rPr>
                <w:rtl w:val="0"/>
              </w:rPr>
            </w:r>
          </w:p>
        </w:tc>
        <w:tc>
          <w:tcPr>
            <w:vAlign w:val="center"/>
          </w:tcPr>
          <w:p w:rsidR="00000000" w:rsidDel="00000000" w:rsidP="00000000" w:rsidRDefault="00000000" w:rsidRPr="00000000" w14:paraId="0000006A">
            <w:pPr>
              <w:ind w:left="104" w:right="38" w:firstLine="0"/>
              <w:rPr/>
            </w:pPr>
            <w:r w:rsidDel="00000000" w:rsidR="00000000" w:rsidRPr="00000000">
              <w:rPr>
                <w:rtl w:val="0"/>
              </w:rPr>
              <w:t xml:space="preserve">Επιτροπή Εξωτερικής Αξιολόγησης και Πιστοποίησης </w:t>
            </w:r>
          </w:p>
        </w:tc>
      </w:tr>
      <w:tr>
        <w:trPr>
          <w:cantSplit w:val="0"/>
          <w:trHeight w:val="372" w:hRule="atLeast"/>
          <w:tblHeader w:val="0"/>
        </w:trPr>
        <w:tc>
          <w:tcPr>
            <w:vAlign w:val="center"/>
          </w:tcPr>
          <w:p w:rsidR="00000000" w:rsidDel="00000000" w:rsidP="00000000" w:rsidRDefault="00000000" w:rsidRPr="00000000" w14:paraId="0000006B">
            <w:pPr>
              <w:ind w:right="38" w:firstLine="98"/>
              <w:rPr/>
            </w:pPr>
            <w:r w:rsidDel="00000000" w:rsidR="00000000" w:rsidRPr="00000000">
              <w:rPr>
                <w:rtl w:val="0"/>
              </w:rPr>
              <w:t xml:space="preserve">ΕΕΠ</w:t>
            </w:r>
          </w:p>
        </w:tc>
        <w:tc>
          <w:tcPr>
            <w:vAlign w:val="center"/>
          </w:tcPr>
          <w:p w:rsidR="00000000" w:rsidDel="00000000" w:rsidP="00000000" w:rsidRDefault="00000000" w:rsidRPr="00000000" w14:paraId="0000006C">
            <w:pPr>
              <w:ind w:left="104" w:right="38" w:firstLine="0"/>
              <w:rPr/>
            </w:pPr>
            <w:r w:rsidDel="00000000" w:rsidR="00000000" w:rsidRPr="00000000">
              <w:rPr>
                <w:rtl w:val="0"/>
              </w:rPr>
              <w:t xml:space="preserve">Ειδικό Εκπαιδευτικό Προσωπικό</w:t>
            </w:r>
          </w:p>
        </w:tc>
      </w:tr>
      <w:tr>
        <w:trPr>
          <w:cantSplit w:val="0"/>
          <w:trHeight w:val="372" w:hRule="atLeast"/>
          <w:tblHeader w:val="0"/>
        </w:trPr>
        <w:tc>
          <w:tcPr>
            <w:vAlign w:val="center"/>
          </w:tcPr>
          <w:p w:rsidR="00000000" w:rsidDel="00000000" w:rsidP="00000000" w:rsidRDefault="00000000" w:rsidRPr="00000000" w14:paraId="0000006D">
            <w:pPr>
              <w:ind w:right="38" w:firstLine="98"/>
              <w:rPr>
                <w:color w:val="000000"/>
              </w:rPr>
            </w:pPr>
            <w:r w:rsidDel="00000000" w:rsidR="00000000" w:rsidRPr="00000000">
              <w:rPr>
                <w:rtl w:val="0"/>
              </w:rPr>
              <w:t xml:space="preserve">ΕΘΑΑΕ</w:t>
            </w:r>
            <w:r w:rsidDel="00000000" w:rsidR="00000000" w:rsidRPr="00000000">
              <w:rPr>
                <w:rtl w:val="0"/>
              </w:rPr>
            </w:r>
          </w:p>
        </w:tc>
        <w:tc>
          <w:tcPr>
            <w:vAlign w:val="center"/>
          </w:tcPr>
          <w:p w:rsidR="00000000" w:rsidDel="00000000" w:rsidP="00000000" w:rsidRDefault="00000000" w:rsidRPr="00000000" w14:paraId="0000006E">
            <w:pPr>
              <w:ind w:left="104" w:right="38" w:firstLine="0"/>
              <w:rPr/>
            </w:pPr>
            <w:r w:rsidDel="00000000" w:rsidR="00000000" w:rsidRPr="00000000">
              <w:rPr>
                <w:color w:val="000000"/>
                <w:rtl w:val="0"/>
              </w:rPr>
              <w:t xml:space="preserve">Εθνική Αρχή Ανώτατης Εκπαίδευσης </w:t>
            </w:r>
            <w:r w:rsidDel="00000000" w:rsidR="00000000" w:rsidRPr="00000000">
              <w:rPr>
                <w:rtl w:val="0"/>
              </w:rPr>
            </w:r>
          </w:p>
        </w:tc>
      </w:tr>
      <w:tr>
        <w:trPr>
          <w:cantSplit w:val="0"/>
          <w:trHeight w:val="372" w:hRule="atLeast"/>
          <w:tblHeader w:val="0"/>
        </w:trPr>
        <w:tc>
          <w:tcPr>
            <w:vAlign w:val="center"/>
          </w:tcPr>
          <w:p w:rsidR="00000000" w:rsidDel="00000000" w:rsidP="00000000" w:rsidRDefault="00000000" w:rsidRPr="00000000" w14:paraId="0000006F">
            <w:pPr>
              <w:ind w:right="38" w:firstLine="98"/>
              <w:rPr/>
            </w:pPr>
            <w:r w:rsidDel="00000000" w:rsidR="00000000" w:rsidRPr="00000000">
              <w:rPr>
                <w:rtl w:val="0"/>
              </w:rPr>
              <w:t xml:space="preserve">ΕΛΚΕ</w:t>
            </w:r>
          </w:p>
        </w:tc>
        <w:tc>
          <w:tcPr>
            <w:vAlign w:val="center"/>
          </w:tcPr>
          <w:p w:rsidR="00000000" w:rsidDel="00000000" w:rsidP="00000000" w:rsidRDefault="00000000" w:rsidRPr="00000000" w14:paraId="00000070">
            <w:pPr>
              <w:ind w:left="104" w:right="38" w:firstLine="0"/>
              <w:rPr>
                <w:color w:val="000000"/>
              </w:rPr>
            </w:pPr>
            <w:r w:rsidDel="00000000" w:rsidR="00000000" w:rsidRPr="00000000">
              <w:rPr>
                <w:color w:val="000000"/>
                <w:rtl w:val="0"/>
              </w:rPr>
              <w:t xml:space="preserve">Ειδικός Λογαριασμός Κονδυλίων Έρευνας</w:t>
            </w:r>
          </w:p>
        </w:tc>
      </w:tr>
      <w:tr>
        <w:trPr>
          <w:cantSplit w:val="0"/>
          <w:trHeight w:val="372" w:hRule="atLeast"/>
          <w:tblHeader w:val="0"/>
        </w:trPr>
        <w:tc>
          <w:tcPr>
            <w:vAlign w:val="center"/>
          </w:tcPr>
          <w:p w:rsidR="00000000" w:rsidDel="00000000" w:rsidP="00000000" w:rsidRDefault="00000000" w:rsidRPr="00000000" w14:paraId="00000071">
            <w:pPr>
              <w:ind w:right="38" w:firstLine="98"/>
              <w:rPr/>
            </w:pPr>
            <w:r w:rsidDel="00000000" w:rsidR="00000000" w:rsidRPr="00000000">
              <w:rPr>
                <w:rtl w:val="0"/>
              </w:rPr>
              <w:t xml:space="preserve">ΕΣΔΠ</w:t>
            </w:r>
          </w:p>
        </w:tc>
        <w:tc>
          <w:tcPr>
            <w:vAlign w:val="center"/>
          </w:tcPr>
          <w:p w:rsidR="00000000" w:rsidDel="00000000" w:rsidP="00000000" w:rsidRDefault="00000000" w:rsidRPr="00000000" w14:paraId="00000072">
            <w:pPr>
              <w:ind w:left="104" w:right="38" w:firstLine="0"/>
              <w:rPr/>
            </w:pPr>
            <w:r w:rsidDel="00000000" w:rsidR="00000000" w:rsidRPr="00000000">
              <w:rPr>
                <w:rtl w:val="0"/>
              </w:rPr>
              <w:t xml:space="preserve">Εσωτερικό Σύστημα Διασφάλισης Ποιότητας</w:t>
            </w:r>
          </w:p>
        </w:tc>
      </w:tr>
      <w:tr>
        <w:trPr>
          <w:cantSplit w:val="0"/>
          <w:trHeight w:val="372" w:hRule="atLeast"/>
          <w:tblHeader w:val="0"/>
        </w:trPr>
        <w:tc>
          <w:tcPr>
            <w:vAlign w:val="center"/>
          </w:tcPr>
          <w:p w:rsidR="00000000" w:rsidDel="00000000" w:rsidP="00000000" w:rsidRDefault="00000000" w:rsidRPr="00000000" w14:paraId="00000073">
            <w:pPr>
              <w:ind w:right="38" w:firstLine="98"/>
              <w:rPr/>
            </w:pPr>
            <w:r w:rsidDel="00000000" w:rsidR="00000000" w:rsidRPr="00000000">
              <w:rPr>
                <w:rtl w:val="0"/>
              </w:rPr>
              <w:t xml:space="preserve">ΕΣΠΑ</w:t>
            </w:r>
          </w:p>
        </w:tc>
        <w:tc>
          <w:tcPr>
            <w:vAlign w:val="center"/>
          </w:tcPr>
          <w:p w:rsidR="00000000" w:rsidDel="00000000" w:rsidP="00000000" w:rsidRDefault="00000000" w:rsidRPr="00000000" w14:paraId="00000074">
            <w:pPr>
              <w:ind w:left="104" w:right="38" w:firstLine="0"/>
              <w:rPr/>
            </w:pPr>
            <w:r w:rsidDel="00000000" w:rsidR="00000000" w:rsidRPr="00000000">
              <w:rPr>
                <w:rtl w:val="0"/>
              </w:rPr>
              <w:t xml:space="preserve">Εταιρικό Σύμφωνο Περιφερειακής Ανάπτυξης</w:t>
            </w:r>
          </w:p>
        </w:tc>
      </w:tr>
      <w:tr>
        <w:trPr>
          <w:cantSplit w:val="0"/>
          <w:trHeight w:val="372" w:hRule="atLeast"/>
          <w:tblHeader w:val="0"/>
        </w:trPr>
        <w:tc>
          <w:tcPr>
            <w:vAlign w:val="center"/>
          </w:tcPr>
          <w:p w:rsidR="00000000" w:rsidDel="00000000" w:rsidP="00000000" w:rsidRDefault="00000000" w:rsidRPr="00000000" w14:paraId="00000075">
            <w:pPr>
              <w:ind w:right="38" w:firstLine="98"/>
              <w:rPr/>
            </w:pPr>
            <w:r w:rsidDel="00000000" w:rsidR="00000000" w:rsidRPr="00000000">
              <w:rPr>
                <w:rtl w:val="0"/>
              </w:rPr>
              <w:t xml:space="preserve">ΕΤΕΠ</w:t>
            </w:r>
          </w:p>
        </w:tc>
        <w:tc>
          <w:tcPr>
            <w:vAlign w:val="center"/>
          </w:tcPr>
          <w:p w:rsidR="00000000" w:rsidDel="00000000" w:rsidP="00000000" w:rsidRDefault="00000000" w:rsidRPr="00000000" w14:paraId="00000076">
            <w:pPr>
              <w:ind w:left="104" w:right="38" w:firstLine="0"/>
              <w:rPr/>
            </w:pPr>
            <w:r w:rsidDel="00000000" w:rsidR="00000000" w:rsidRPr="00000000">
              <w:rPr>
                <w:rtl w:val="0"/>
              </w:rPr>
              <w:t xml:space="preserve">Ειδικό Τεχνικό Εργαστηριακό Προσωπικό</w:t>
            </w:r>
          </w:p>
        </w:tc>
      </w:tr>
      <w:tr>
        <w:trPr>
          <w:cantSplit w:val="0"/>
          <w:trHeight w:val="372" w:hRule="atLeast"/>
          <w:tblHeader w:val="0"/>
        </w:trPr>
        <w:tc>
          <w:tcPr>
            <w:vAlign w:val="center"/>
          </w:tcPr>
          <w:p w:rsidR="00000000" w:rsidDel="00000000" w:rsidP="00000000" w:rsidRDefault="00000000" w:rsidRPr="00000000" w14:paraId="00000077">
            <w:pPr>
              <w:ind w:right="38" w:firstLine="98"/>
              <w:rPr/>
            </w:pPr>
            <w:r w:rsidDel="00000000" w:rsidR="00000000" w:rsidRPr="00000000">
              <w:rPr>
                <w:rtl w:val="0"/>
              </w:rPr>
              <w:t xml:space="preserve">ΜΟΔΙΠ</w:t>
            </w:r>
          </w:p>
        </w:tc>
        <w:tc>
          <w:tcPr>
            <w:vAlign w:val="center"/>
          </w:tcPr>
          <w:p w:rsidR="00000000" w:rsidDel="00000000" w:rsidP="00000000" w:rsidRDefault="00000000" w:rsidRPr="00000000" w14:paraId="00000078">
            <w:pPr>
              <w:ind w:left="104" w:right="38" w:firstLine="0"/>
              <w:rPr/>
            </w:pPr>
            <w:r w:rsidDel="00000000" w:rsidR="00000000" w:rsidRPr="00000000">
              <w:rPr>
                <w:rtl w:val="0"/>
              </w:rPr>
              <w:t xml:space="preserve">Μονάδα Διασφάλισης Ποιότητας</w:t>
            </w:r>
          </w:p>
        </w:tc>
      </w:tr>
      <w:tr>
        <w:trPr>
          <w:cantSplit w:val="0"/>
          <w:trHeight w:val="165" w:hRule="atLeast"/>
          <w:tblHeader w:val="0"/>
        </w:trPr>
        <w:tc>
          <w:tcPr>
            <w:vAlign w:val="center"/>
          </w:tcPr>
          <w:p w:rsidR="00000000" w:rsidDel="00000000" w:rsidP="00000000" w:rsidRDefault="00000000" w:rsidRPr="00000000" w14:paraId="00000079">
            <w:pPr>
              <w:ind w:right="38" w:firstLine="98"/>
              <w:rPr>
                <w:color w:val="000000"/>
              </w:rPr>
            </w:pPr>
            <w:r w:rsidDel="00000000" w:rsidR="00000000" w:rsidRPr="00000000">
              <w:rPr>
                <w:color w:val="000000"/>
                <w:rtl w:val="0"/>
              </w:rPr>
              <w:t xml:space="preserve">Ν.</w:t>
            </w:r>
          </w:p>
        </w:tc>
        <w:tc>
          <w:tcPr>
            <w:vAlign w:val="center"/>
          </w:tcPr>
          <w:p w:rsidR="00000000" w:rsidDel="00000000" w:rsidP="00000000" w:rsidRDefault="00000000" w:rsidRPr="00000000" w14:paraId="0000007A">
            <w:pPr>
              <w:ind w:left="104" w:right="38" w:firstLine="0"/>
              <w:rPr>
                <w:color w:val="000000"/>
              </w:rPr>
            </w:pPr>
            <w:r w:rsidDel="00000000" w:rsidR="00000000" w:rsidRPr="00000000">
              <w:rPr>
                <w:color w:val="000000"/>
                <w:rtl w:val="0"/>
              </w:rPr>
              <w:t xml:space="preserve">Νόμος</w:t>
            </w:r>
          </w:p>
        </w:tc>
      </w:tr>
      <w:tr>
        <w:trPr>
          <w:cantSplit w:val="0"/>
          <w:trHeight w:val="165" w:hRule="atLeast"/>
          <w:tblHeader w:val="0"/>
        </w:trPr>
        <w:tc>
          <w:tcPr>
            <w:vAlign w:val="center"/>
          </w:tcPr>
          <w:p w:rsidR="00000000" w:rsidDel="00000000" w:rsidP="00000000" w:rsidRDefault="00000000" w:rsidRPr="00000000" w14:paraId="0000007B">
            <w:pPr>
              <w:ind w:right="38" w:firstLine="98"/>
              <w:rPr>
                <w:color w:val="000000"/>
              </w:rPr>
            </w:pPr>
            <w:r w:rsidDel="00000000" w:rsidR="00000000" w:rsidRPr="00000000">
              <w:rPr>
                <w:rtl w:val="0"/>
              </w:rPr>
              <w:t xml:space="preserve">ΟΜΕΑ</w:t>
            </w:r>
            <w:r w:rsidDel="00000000" w:rsidR="00000000" w:rsidRPr="00000000">
              <w:rPr>
                <w:rtl w:val="0"/>
              </w:rPr>
            </w:r>
          </w:p>
        </w:tc>
        <w:tc>
          <w:tcPr>
            <w:vAlign w:val="center"/>
          </w:tcPr>
          <w:p w:rsidR="00000000" w:rsidDel="00000000" w:rsidP="00000000" w:rsidRDefault="00000000" w:rsidRPr="00000000" w14:paraId="0000007C">
            <w:pPr>
              <w:ind w:left="104" w:right="38" w:firstLine="0"/>
              <w:rPr>
                <w:color w:val="000000"/>
              </w:rPr>
            </w:pPr>
            <w:r w:rsidDel="00000000" w:rsidR="00000000" w:rsidRPr="00000000">
              <w:rPr>
                <w:color w:val="000000"/>
                <w:rtl w:val="0"/>
              </w:rPr>
              <w:t xml:space="preserve">Ομάδα Εσωτερικής Αξιολόγησης</w:t>
            </w:r>
          </w:p>
        </w:tc>
      </w:tr>
      <w:tr>
        <w:trPr>
          <w:cantSplit w:val="0"/>
          <w:trHeight w:val="372" w:hRule="atLeast"/>
          <w:tblHeader w:val="0"/>
        </w:trPr>
        <w:tc>
          <w:tcPr>
            <w:vAlign w:val="center"/>
          </w:tcPr>
          <w:p w:rsidR="00000000" w:rsidDel="00000000" w:rsidP="00000000" w:rsidRDefault="00000000" w:rsidRPr="00000000" w14:paraId="0000007D">
            <w:pPr>
              <w:ind w:right="38" w:firstLine="98"/>
              <w:rPr>
                <w:color w:val="000000"/>
              </w:rPr>
            </w:pPr>
            <w:r w:rsidDel="00000000" w:rsidR="00000000" w:rsidRPr="00000000">
              <w:rPr>
                <w:color w:val="000000"/>
                <w:rtl w:val="0"/>
              </w:rPr>
              <w:t xml:space="preserve">παρ.</w:t>
            </w:r>
          </w:p>
        </w:tc>
        <w:tc>
          <w:tcPr>
            <w:vAlign w:val="center"/>
          </w:tcPr>
          <w:p w:rsidR="00000000" w:rsidDel="00000000" w:rsidP="00000000" w:rsidRDefault="00000000" w:rsidRPr="00000000" w14:paraId="0000007E">
            <w:pPr>
              <w:ind w:left="104" w:right="38" w:firstLine="0"/>
              <w:rPr>
                <w:color w:val="000000"/>
              </w:rPr>
            </w:pPr>
            <w:r w:rsidDel="00000000" w:rsidR="00000000" w:rsidRPr="00000000">
              <w:rPr>
                <w:color w:val="000000"/>
                <w:rtl w:val="0"/>
              </w:rPr>
              <w:t xml:space="preserve">Παράγραφος</w:t>
            </w:r>
          </w:p>
        </w:tc>
      </w:tr>
      <w:tr>
        <w:trPr>
          <w:cantSplit w:val="0"/>
          <w:trHeight w:val="372" w:hRule="atLeast"/>
          <w:tblHeader w:val="0"/>
        </w:trPr>
        <w:tc>
          <w:tcPr>
            <w:vAlign w:val="center"/>
          </w:tcPr>
          <w:p w:rsidR="00000000" w:rsidDel="00000000" w:rsidP="00000000" w:rsidRDefault="00000000" w:rsidRPr="00000000" w14:paraId="0000007F">
            <w:pPr>
              <w:ind w:right="38" w:firstLine="98"/>
              <w:rPr>
                <w:color w:val="000000"/>
              </w:rPr>
            </w:pPr>
            <w:r w:rsidDel="00000000" w:rsidR="00000000" w:rsidRPr="00000000">
              <w:rPr>
                <w:color w:val="000000"/>
                <w:rtl w:val="0"/>
              </w:rPr>
              <w:t xml:space="preserve">ΠΔΕ</w:t>
            </w:r>
          </w:p>
        </w:tc>
        <w:tc>
          <w:tcPr>
            <w:vAlign w:val="center"/>
          </w:tcPr>
          <w:p w:rsidR="00000000" w:rsidDel="00000000" w:rsidP="00000000" w:rsidRDefault="00000000" w:rsidRPr="00000000" w14:paraId="00000080">
            <w:pPr>
              <w:ind w:left="104" w:right="38" w:firstLine="0"/>
              <w:rPr>
                <w:color w:val="000000"/>
              </w:rPr>
            </w:pPr>
            <w:r w:rsidDel="00000000" w:rsidR="00000000" w:rsidRPr="00000000">
              <w:rPr>
                <w:color w:val="000000"/>
                <w:rtl w:val="0"/>
              </w:rPr>
              <w:t xml:space="preserve">Πρόγραμμα Δημοσίων Επενδύσεων</w:t>
            </w:r>
          </w:p>
        </w:tc>
      </w:tr>
      <w:tr>
        <w:trPr>
          <w:cantSplit w:val="0"/>
          <w:trHeight w:val="372" w:hRule="atLeast"/>
          <w:tblHeader w:val="0"/>
        </w:trPr>
        <w:tc>
          <w:tcPr>
            <w:vAlign w:val="center"/>
          </w:tcPr>
          <w:p w:rsidR="00000000" w:rsidDel="00000000" w:rsidP="00000000" w:rsidRDefault="00000000" w:rsidRPr="00000000" w14:paraId="00000081">
            <w:pPr>
              <w:ind w:right="38" w:firstLine="98"/>
              <w:rPr/>
            </w:pPr>
            <w:r w:rsidDel="00000000" w:rsidR="00000000" w:rsidRPr="00000000">
              <w:rPr>
                <w:rtl w:val="0"/>
              </w:rPr>
              <w:t xml:space="preserve">ΠΙ</w:t>
            </w:r>
          </w:p>
        </w:tc>
        <w:tc>
          <w:tcPr>
            <w:vAlign w:val="center"/>
          </w:tcPr>
          <w:p w:rsidR="00000000" w:rsidDel="00000000" w:rsidP="00000000" w:rsidRDefault="00000000" w:rsidRPr="00000000" w14:paraId="00000082">
            <w:pPr>
              <w:ind w:left="104" w:right="38" w:firstLine="0"/>
              <w:rPr/>
            </w:pPr>
            <w:r w:rsidDel="00000000" w:rsidR="00000000" w:rsidRPr="00000000">
              <w:rPr>
                <w:rtl w:val="0"/>
              </w:rPr>
              <w:t xml:space="preserve">Πανεπιστήμιο Ιωαννίνων</w:t>
            </w:r>
          </w:p>
        </w:tc>
      </w:tr>
      <w:tr>
        <w:trPr>
          <w:cantSplit w:val="0"/>
          <w:trHeight w:val="372" w:hRule="atLeast"/>
          <w:tblHeader w:val="0"/>
        </w:trPr>
        <w:tc>
          <w:tcPr>
            <w:vAlign w:val="center"/>
          </w:tcPr>
          <w:p w:rsidR="00000000" w:rsidDel="00000000" w:rsidP="00000000" w:rsidRDefault="00000000" w:rsidRPr="00000000" w14:paraId="00000083">
            <w:pPr>
              <w:ind w:right="38" w:firstLine="98"/>
              <w:rPr/>
            </w:pPr>
            <w:r w:rsidDel="00000000" w:rsidR="00000000" w:rsidRPr="00000000">
              <w:rPr>
                <w:rtl w:val="0"/>
              </w:rPr>
              <w:t xml:space="preserve">ΠΜΣ</w:t>
            </w:r>
          </w:p>
        </w:tc>
        <w:tc>
          <w:tcPr>
            <w:vAlign w:val="center"/>
          </w:tcPr>
          <w:p w:rsidR="00000000" w:rsidDel="00000000" w:rsidP="00000000" w:rsidRDefault="00000000" w:rsidRPr="00000000" w14:paraId="00000084">
            <w:pPr>
              <w:ind w:left="104" w:right="38" w:firstLine="0"/>
              <w:rPr/>
            </w:pPr>
            <w:r w:rsidDel="00000000" w:rsidR="00000000" w:rsidRPr="00000000">
              <w:rPr>
                <w:rtl w:val="0"/>
              </w:rPr>
              <w:t xml:space="preserve">Πρόγραμμα Μεταπτυχιακών  Σπουδών</w:t>
            </w:r>
          </w:p>
        </w:tc>
      </w:tr>
      <w:tr>
        <w:trPr>
          <w:cantSplit w:val="0"/>
          <w:trHeight w:val="372" w:hRule="atLeast"/>
          <w:tblHeader w:val="0"/>
        </w:trPr>
        <w:tc>
          <w:tcPr>
            <w:vAlign w:val="center"/>
          </w:tcPr>
          <w:p w:rsidR="00000000" w:rsidDel="00000000" w:rsidP="00000000" w:rsidRDefault="00000000" w:rsidRPr="00000000" w14:paraId="00000085">
            <w:pPr>
              <w:ind w:right="38" w:firstLine="98"/>
              <w:rPr/>
            </w:pPr>
            <w:r w:rsidDel="00000000" w:rsidR="00000000" w:rsidRPr="00000000">
              <w:rPr>
                <w:rtl w:val="0"/>
              </w:rPr>
              <w:t xml:space="preserve">ΠΠΣ</w:t>
            </w:r>
          </w:p>
        </w:tc>
        <w:tc>
          <w:tcPr>
            <w:vAlign w:val="center"/>
          </w:tcPr>
          <w:p w:rsidR="00000000" w:rsidDel="00000000" w:rsidP="00000000" w:rsidRDefault="00000000" w:rsidRPr="00000000" w14:paraId="00000086">
            <w:pPr>
              <w:ind w:left="104" w:right="38" w:firstLine="0"/>
              <w:rPr/>
            </w:pPr>
            <w:r w:rsidDel="00000000" w:rsidR="00000000" w:rsidRPr="00000000">
              <w:rPr>
                <w:rtl w:val="0"/>
              </w:rPr>
              <w:t xml:space="preserve">Πρόγραμμα Προπτυχιακών Σπουδών</w:t>
            </w:r>
          </w:p>
        </w:tc>
      </w:tr>
      <w:tr>
        <w:trPr>
          <w:cantSplit w:val="0"/>
          <w:trHeight w:val="372" w:hRule="atLeast"/>
          <w:tblHeader w:val="0"/>
        </w:trPr>
        <w:tc>
          <w:tcPr>
            <w:vAlign w:val="center"/>
          </w:tcPr>
          <w:p w:rsidR="00000000" w:rsidDel="00000000" w:rsidP="00000000" w:rsidRDefault="00000000" w:rsidRPr="00000000" w14:paraId="00000087">
            <w:pPr>
              <w:ind w:right="38" w:firstLine="98"/>
              <w:rPr/>
            </w:pPr>
            <w:r w:rsidDel="00000000" w:rsidR="00000000" w:rsidRPr="00000000">
              <w:rPr>
                <w:rtl w:val="0"/>
              </w:rPr>
              <w:t xml:space="preserve">ΤΕ</w:t>
            </w:r>
          </w:p>
        </w:tc>
        <w:tc>
          <w:tcPr>
            <w:vAlign w:val="center"/>
          </w:tcPr>
          <w:p w:rsidR="00000000" w:rsidDel="00000000" w:rsidP="00000000" w:rsidRDefault="00000000" w:rsidRPr="00000000" w14:paraId="00000088">
            <w:pPr>
              <w:ind w:left="104" w:right="38" w:firstLine="0"/>
              <w:rPr>
                <w:rFonts w:ascii="Calibri" w:cs="Calibri" w:eastAsia="Calibri" w:hAnsi="Calibri"/>
              </w:rPr>
            </w:pPr>
            <w:r w:rsidDel="00000000" w:rsidR="00000000" w:rsidRPr="00000000">
              <w:rPr>
                <w:rFonts w:ascii="Calibri" w:cs="Calibri" w:eastAsia="Calibri" w:hAnsi="Calibri"/>
                <w:rtl w:val="0"/>
              </w:rPr>
              <w:t xml:space="preserve">Τεχνολογική Εκπαίδευση </w:t>
            </w:r>
          </w:p>
        </w:tc>
      </w:tr>
      <w:tr>
        <w:trPr>
          <w:cantSplit w:val="0"/>
          <w:trHeight w:val="372" w:hRule="atLeast"/>
          <w:tblHeader w:val="0"/>
        </w:trPr>
        <w:tc>
          <w:tcPr>
            <w:vAlign w:val="center"/>
          </w:tcPr>
          <w:p w:rsidR="00000000" w:rsidDel="00000000" w:rsidP="00000000" w:rsidRDefault="00000000" w:rsidRPr="00000000" w14:paraId="00000089">
            <w:pPr>
              <w:ind w:right="38" w:firstLine="98"/>
              <w:rPr/>
            </w:pPr>
            <w:r w:rsidDel="00000000" w:rsidR="00000000" w:rsidRPr="00000000">
              <w:rPr>
                <w:rtl w:val="0"/>
              </w:rPr>
              <w:t xml:space="preserve">ΤΕΙ</w:t>
            </w:r>
          </w:p>
        </w:tc>
        <w:tc>
          <w:tcPr>
            <w:vAlign w:val="center"/>
          </w:tcPr>
          <w:p w:rsidR="00000000" w:rsidDel="00000000" w:rsidP="00000000" w:rsidRDefault="00000000" w:rsidRPr="00000000" w14:paraId="0000008A">
            <w:pPr>
              <w:ind w:left="104" w:right="38" w:firstLine="0"/>
              <w:rPr>
                <w:rFonts w:ascii="Calibri" w:cs="Calibri" w:eastAsia="Calibri" w:hAnsi="Calibri"/>
              </w:rPr>
            </w:pPr>
            <w:r w:rsidDel="00000000" w:rsidR="00000000" w:rsidRPr="00000000">
              <w:rPr>
                <w:rFonts w:ascii="Calibri" w:cs="Calibri" w:eastAsia="Calibri" w:hAnsi="Calibri"/>
                <w:rtl w:val="0"/>
              </w:rPr>
              <w:t xml:space="preserve">Τεχνολογικό Εκπαιδευτικό Ίδρυμα</w:t>
            </w:r>
          </w:p>
        </w:tc>
      </w:tr>
      <w:tr>
        <w:trPr>
          <w:cantSplit w:val="0"/>
          <w:trHeight w:val="392" w:hRule="atLeast"/>
          <w:tblHeader w:val="0"/>
        </w:trPr>
        <w:tc>
          <w:tcPr>
            <w:vAlign w:val="center"/>
          </w:tcPr>
          <w:p w:rsidR="00000000" w:rsidDel="00000000" w:rsidP="00000000" w:rsidRDefault="00000000" w:rsidRPr="00000000" w14:paraId="0000008B">
            <w:pPr>
              <w:ind w:right="38" w:firstLine="98"/>
              <w:rPr/>
            </w:pPr>
            <w:r w:rsidDel="00000000" w:rsidR="00000000" w:rsidRPr="00000000">
              <w:rPr>
                <w:rtl w:val="0"/>
              </w:rPr>
              <w:t xml:space="preserve">Υ.ΠΑΙ.Θ.</w:t>
            </w:r>
          </w:p>
        </w:tc>
        <w:tc>
          <w:tcPr>
            <w:vAlign w:val="center"/>
          </w:tcPr>
          <w:p w:rsidR="00000000" w:rsidDel="00000000" w:rsidP="00000000" w:rsidRDefault="00000000" w:rsidRPr="00000000" w14:paraId="0000008C">
            <w:pPr>
              <w:ind w:left="104" w:right="38" w:firstLine="0"/>
              <w:rPr>
                <w:color w:val="000000"/>
              </w:rPr>
            </w:pPr>
            <w:r w:rsidDel="00000000" w:rsidR="00000000" w:rsidRPr="00000000">
              <w:rPr>
                <w:color w:val="000000"/>
                <w:rtl w:val="0"/>
              </w:rPr>
              <w:t xml:space="preserve">Υπουργείο Παιδείας και Θρησκευμάτων</w:t>
            </w:r>
          </w:p>
        </w:tc>
      </w:tr>
      <w:tr>
        <w:trPr>
          <w:cantSplit w:val="0"/>
          <w:trHeight w:val="372" w:hRule="atLeast"/>
          <w:tblHeader w:val="0"/>
        </w:trPr>
        <w:tc>
          <w:tcPr>
            <w:vAlign w:val="center"/>
          </w:tcPr>
          <w:p w:rsidR="00000000" w:rsidDel="00000000" w:rsidP="00000000" w:rsidRDefault="00000000" w:rsidRPr="00000000" w14:paraId="0000008D">
            <w:pPr>
              <w:ind w:right="38" w:firstLine="98"/>
              <w:rPr/>
            </w:pPr>
            <w:r w:rsidDel="00000000" w:rsidR="00000000" w:rsidRPr="00000000">
              <w:rPr>
                <w:rtl w:val="0"/>
              </w:rPr>
              <w:t xml:space="preserve">ΦΕΚ</w:t>
            </w:r>
          </w:p>
        </w:tc>
        <w:tc>
          <w:tcPr>
            <w:vAlign w:val="center"/>
          </w:tcPr>
          <w:p w:rsidR="00000000" w:rsidDel="00000000" w:rsidP="00000000" w:rsidRDefault="00000000" w:rsidRPr="00000000" w14:paraId="0000008E">
            <w:pPr>
              <w:ind w:left="104" w:right="38" w:firstLine="0"/>
              <w:rPr/>
            </w:pPr>
            <w:r w:rsidDel="00000000" w:rsidR="00000000" w:rsidRPr="00000000">
              <w:rPr>
                <w:rtl w:val="0"/>
              </w:rPr>
              <w:t xml:space="preserve">Φύλλα Εφημερίδας της Κυβέρνησης</w:t>
            </w:r>
          </w:p>
        </w:tc>
      </w:tr>
      <w:tr>
        <w:trPr>
          <w:cantSplit w:val="0"/>
          <w:trHeight w:val="372" w:hRule="atLeast"/>
          <w:tblHeader w:val="0"/>
        </w:trPr>
        <w:tc>
          <w:tcPr>
            <w:vAlign w:val="center"/>
          </w:tcPr>
          <w:p w:rsidR="00000000" w:rsidDel="00000000" w:rsidP="00000000" w:rsidRDefault="00000000" w:rsidRPr="00000000" w14:paraId="0000008F">
            <w:pPr>
              <w:ind w:right="38" w:firstLine="98"/>
              <w:rPr/>
            </w:pPr>
            <w:r w:rsidDel="00000000" w:rsidR="00000000" w:rsidRPr="00000000">
              <w:rPr>
                <w:rtl w:val="0"/>
              </w:rPr>
              <w:t xml:space="preserve">SWOT</w:t>
            </w:r>
          </w:p>
        </w:tc>
        <w:tc>
          <w:tcPr>
            <w:vAlign w:val="center"/>
          </w:tcPr>
          <w:p w:rsidR="00000000" w:rsidDel="00000000" w:rsidP="00000000" w:rsidRDefault="00000000" w:rsidRPr="00000000" w14:paraId="00000090">
            <w:pPr>
              <w:ind w:left="104" w:right="38" w:firstLine="0"/>
              <w:rPr/>
            </w:pPr>
            <w:r w:rsidDel="00000000" w:rsidR="00000000" w:rsidRPr="00000000">
              <w:rPr>
                <w:rtl w:val="0"/>
              </w:rPr>
              <w:t xml:space="preserve">Strengths</w:t>
            </w:r>
            <w:r w:rsidDel="00000000" w:rsidR="00000000" w:rsidRPr="00000000">
              <w:rPr>
                <w:rFonts w:ascii="Arial" w:cs="Arial" w:eastAsia="Arial" w:hAnsi="Arial"/>
                <w:color w:val="202122"/>
                <w:sz w:val="21"/>
                <w:szCs w:val="21"/>
                <w:highlight w:val="white"/>
                <w:rtl w:val="0"/>
              </w:rPr>
              <w:t xml:space="preserve"> </w:t>
            </w:r>
            <w:r w:rsidDel="00000000" w:rsidR="00000000" w:rsidRPr="00000000">
              <w:rPr>
                <w:rtl w:val="0"/>
              </w:rPr>
              <w:t xml:space="preserve">Weaknesses</w:t>
            </w:r>
            <w:r w:rsidDel="00000000" w:rsidR="00000000" w:rsidRPr="00000000">
              <w:rPr>
                <w:rFonts w:ascii="Arial" w:cs="Arial" w:eastAsia="Arial" w:hAnsi="Arial"/>
                <w:color w:val="202122"/>
                <w:sz w:val="21"/>
                <w:szCs w:val="21"/>
                <w:highlight w:val="white"/>
                <w:rtl w:val="0"/>
              </w:rPr>
              <w:t xml:space="preserve"> </w:t>
            </w:r>
            <w:r w:rsidDel="00000000" w:rsidR="00000000" w:rsidRPr="00000000">
              <w:rPr>
                <w:rtl w:val="0"/>
              </w:rPr>
              <w:t xml:space="preserve">Opportunities</w:t>
            </w:r>
            <w:r w:rsidDel="00000000" w:rsidR="00000000" w:rsidRPr="00000000">
              <w:rPr>
                <w:rFonts w:ascii="Arial" w:cs="Arial" w:eastAsia="Arial" w:hAnsi="Arial"/>
                <w:color w:val="202122"/>
                <w:sz w:val="21"/>
                <w:szCs w:val="21"/>
                <w:highlight w:val="white"/>
                <w:rtl w:val="0"/>
              </w:rPr>
              <w:t xml:space="preserve"> </w:t>
            </w:r>
            <w:r w:rsidDel="00000000" w:rsidR="00000000" w:rsidRPr="00000000">
              <w:rPr>
                <w:rtl w:val="0"/>
              </w:rPr>
              <w:t xml:space="preserve">Threats (Δυνάμεις Αδυναμίες Ευκαιρίες Απειλές))</w:t>
            </w:r>
          </w:p>
        </w:tc>
      </w:tr>
    </w:tbl>
    <w:p w:rsidR="00000000" w:rsidDel="00000000" w:rsidP="00000000" w:rsidRDefault="00000000" w:rsidRPr="00000000" w14:paraId="00000091">
      <w:pPr>
        <w:spacing w:line="220" w:lineRule="auto"/>
        <w:ind w:firstLine="0"/>
        <w:rPr>
          <w:rFonts w:ascii="Calibri" w:cs="Calibri" w:eastAsia="Calibri" w:hAnsi="Calibri"/>
          <w:color w:val="ff0000"/>
          <w:sz w:val="20"/>
          <w:szCs w:val="20"/>
        </w:rPr>
        <w:sectPr>
          <w:headerReference r:id="rId15" w:type="default"/>
          <w:footerReference r:id="rId16" w:type="default"/>
          <w:type w:val="nextPage"/>
          <w:pgSz w:h="16840" w:w="11910" w:orient="portrait"/>
          <w:pgMar w:bottom="1020" w:top="920" w:left="993" w:right="780" w:header="726" w:footer="830"/>
        </w:sect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0" w:before="0" w:line="276" w:lineRule="auto"/>
        <w:ind w:left="0" w:right="0" w:firstLine="0"/>
        <w:jc w:val="both"/>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ihv636" w:id="7"/>
      <w:bookmarkEnd w:id="7"/>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Επιτελική Σύνοψη</w:t>
      </w:r>
    </w:p>
    <w:p w:rsidR="00000000" w:rsidDel="00000000" w:rsidP="00000000" w:rsidRDefault="00000000" w:rsidRPr="00000000" w14:paraId="00000093">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Το Πανεπιστήμιο Ιωαννίνων έχει ως όραμα τη συνεχή αναβάθμιση του εκπαιδευτικού και ερευνητικού του έργου μέσα από καθορισμένες και αξιοκρατικές διαδικασίες. Η ίδρυση και η λειτουργία του έχουν ευνοήσει την τοπική κοινωνία, καθώς έχει προσελκύσει εξειδικευμένο ανθρώπινο δυναμικό, έχει </w:t>
      </w:r>
      <w:r w:rsidDel="00000000" w:rsidR="00000000" w:rsidRPr="00000000">
        <w:rPr>
          <w:rtl w:val="0"/>
        </w:rPr>
        <w:t xml:space="preserve">συμβάλλει</w:t>
      </w:r>
      <w:r w:rsidDel="00000000" w:rsidR="00000000" w:rsidRPr="00000000">
        <w:rPr>
          <w:rFonts w:ascii="Calibri" w:cs="Calibri" w:eastAsia="Calibri" w:hAnsi="Calibri"/>
          <w:rtl w:val="0"/>
        </w:rPr>
        <w:t xml:space="preserve"> στη διαμόρφωση υψηλά καταρτισμένων αποφοίτων, τόσο σε επίπεδο γνώσεων όσο και δεξιοτήτων, αλλά και στη βελτιστοποίηση τεχνολογιών αιχμής, παραγωγής καινοτόμων αποτελεσμάτων και αξιοποίησής τους. Ακόμα, διαδραματίζει σημαντικό ρόλο στην κοινωνική, οικονομική και πολιτιστική ζωή του τόπου, και συμβάλλει στην προβολή των επιτευγμάτων τόσο στην τοπική κοινωνία όσο και διεθνώς. Υπό το πλαίσιο αυτό, είναι ιδιαίτερα σημαντική η ανάπτυξη του κατάλληλου στρατηγικού σχεδίου, τόσο για το σύνολο του Ιδρύματος, όσο για κάθε τμήμα εξατομικευμένα, με στόχο τη διαμόρφωση συγκεκριμένων προτάσεων και δράσεων, καθώς και την προτεραιοποίηση τους με βάση τις συγκεκριμένες ανάγκες που εντοπίζονται.</w:t>
      </w:r>
    </w:p>
    <w:p w:rsidR="00000000" w:rsidDel="00000000" w:rsidP="00000000" w:rsidRDefault="00000000" w:rsidRPr="00000000" w14:paraId="00000094">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5">
      <w:pPr>
        <w:spacing w:line="276" w:lineRule="auto"/>
        <w:ind w:firstLine="0"/>
        <w:jc w:val="both"/>
        <w:rPr>
          <w:rFonts w:ascii="Calibri" w:cs="Calibri" w:eastAsia="Calibri" w:hAnsi="Calibri"/>
        </w:rPr>
      </w:pPr>
      <w:r w:rsidDel="00000000" w:rsidR="00000000" w:rsidRPr="00000000">
        <w:rPr>
          <w:rFonts w:ascii="Calibri" w:cs="Calibri" w:eastAsia="Calibri" w:hAnsi="Calibri"/>
          <w:b w:val="1"/>
          <w:rtl w:val="0"/>
        </w:rPr>
        <w:t xml:space="preserve">Βασική στόχευση, επομένως, του παρόντος Παραδοτέου αποτελεί η</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διαμόρφωση του αναπτυξιακού σχεδίου του Τμήματος Ιατρικής, που θα καθορίσει τη στρατηγική του, όσον αφορά στους τομείς της έρευνας και της εκπαίδευσης, στη δημιουργία σύνδεσης και συνεργασιών με την αγορά και το κοινωνικό περιβάλλον, στην ανάδειξη των επιτευγμάτων του στο εξωτερικό, αλλά και στις υποδομές και υποστηρικτικές ενέργειες που παρέχει στο σύνολο της πανεπιστημιακής κοινότητα</w:t>
      </w:r>
      <w:r w:rsidDel="00000000" w:rsidR="00000000" w:rsidRPr="00000000">
        <w:rPr>
          <w:rFonts w:ascii="Calibri" w:cs="Calibri" w:eastAsia="Calibri" w:hAnsi="Calibri"/>
          <w:rtl w:val="0"/>
        </w:rPr>
        <w:t xml:space="preserve">ς. </w:t>
      </w:r>
    </w:p>
    <w:p w:rsidR="00000000" w:rsidDel="00000000" w:rsidP="00000000" w:rsidRDefault="00000000" w:rsidRPr="00000000" w14:paraId="00000096">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7">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Το Στρατηγικό Σχέδιο του Τμήματος Ιατρικής του Πανεπιστημίου των Ιωαννίνων δομείται σε τρία κεφάλαια. Αρχικά, στο πρώτο κεφάλαιο αναλύεται η σημασία του Στρατηγικού Σχεδιασμού για την ορθή λειτουργία και αναβάθμιση των ακαδημαϊκών ιδρυμάτων και τμημάτων, ενώ παράλληλα γίνεται αναφορά και στην εξέλιξη του τομέα της υγείας στην Ελλάδα. Στο δεύτερο κεφάλαιο περιγράφεται λεπτομερώς το αντικείμενο και τα μεθοδολογικά εργαλεία που χρησιμοποιήθηκαν για την ορθή εκπόνησή του. Η μεθοδολογία που ακολουθήθηκε για τη διαμόρφωση του Στρατηγικού Σχεδίου αξιοποιεί ποικίλα μεθοδολογικά εργαλεία, όπως είναι η έρευνα γραφείου, για την επισκόπηση και συλλογή κατάλληλων ποιοτικών και ποσοτικών δεδομένων. Συμπληρωματικά της έρευνας γραφείου, για τον καθορισμό των στόχων της μελέτης και τη διασφάλιση της ομαλής πορείας του έργου πραγματοποιήθηκαν τηλεδιασκέψεις και συναντήσεις με τα μέλη της ΜΟΔΙΠ.</w:t>
      </w:r>
    </w:p>
    <w:p w:rsidR="00000000" w:rsidDel="00000000" w:rsidP="00000000" w:rsidRDefault="00000000" w:rsidRPr="00000000" w14:paraId="00000098">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9">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Στο τρίτο κεφάλαιο του παρόντος Παραδοτέου, αναπτύσσεται το πλήρες Στρατηγικό Σχέδιο, γίνεται χαρτογράφηση των δυνατών και αδύναμων σημείων του Πανεπιστημίου, αλλά και των ευκαιριών και απειλών που διαμορφώνονται, μέσω της ανάλυσης SWOT, και καθορίζονται λεπτομερώς οι στρατηγικοί στόχοι, οι προτεινόμενες δράσεις επίτευξης των στόχων αυτών στο χρονικό ορίζοντα εφαρμογής του συγκεκριμένου σχεδίου. Πιο αναλυτικά, περιγράφονται βασικά στοιχεία του Τμήματος Ιατρικής, καθώς και το όραμα και η αποστολή του, ενώ στη συνέχεια, επεξεργάζονται, οπτικοποιούνται και αναλύονται τα δεδομένα που συλλέχθηκαν από τα ερωτηματολόγια στους διάφορους άξονες. </w:t>
      </w:r>
    </w:p>
    <w:p w:rsidR="00000000" w:rsidDel="00000000" w:rsidP="00000000" w:rsidRDefault="00000000" w:rsidRPr="00000000" w14:paraId="0000009A">
      <w:pPr>
        <w:spacing w:line="276" w:lineRule="auto"/>
        <w:ind w:firstLine="0"/>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9B">
      <w:pPr>
        <w:spacing w:line="276" w:lineRule="auto"/>
        <w:ind w:firstLine="0"/>
        <w:jc w:val="both"/>
        <w:rPr/>
      </w:pPr>
      <w:r w:rsidDel="00000000" w:rsidR="00000000" w:rsidRPr="00000000">
        <w:rPr>
          <w:rFonts w:ascii="Calibri" w:cs="Calibri" w:eastAsia="Calibri" w:hAnsi="Calibri"/>
          <w:rtl w:val="0"/>
        </w:rPr>
        <w:t xml:space="preserve">Στον τομέα της εκπαίδευσης, </w:t>
      </w:r>
      <w:r w:rsidDel="00000000" w:rsidR="00000000" w:rsidRPr="00000000">
        <w:rPr>
          <w:b w:val="1"/>
          <w:rtl w:val="0"/>
        </w:rPr>
        <w:t xml:space="preserve">το Τμήμα Ιατρικής ανήκει στα των τμήματα που έχουν πραγματοποιήσει ενέργειες για την αύξηση του ποσοστού της έγκαιρης αποφοίτησης</w:t>
      </w:r>
      <w:r w:rsidDel="00000000" w:rsidR="00000000" w:rsidRPr="00000000">
        <w:rPr>
          <w:rtl w:val="0"/>
        </w:rPr>
        <w:t xml:space="preserve">, όπως ο θεσμός του Ακαδημαϊκού Συμβούλου για κάθε φοιτητή, η ενεργός συμμετοχή των φοιτητών σε θέματα ανάπτυξης του προγράμματος σπουδών και της αξιολόγησης των μαθημάτων και διδασκόντων, αλλά και η αναθεώρηση του προγράμματος σπουδών. </w:t>
      </w:r>
      <w:r w:rsidDel="00000000" w:rsidR="00000000" w:rsidRPr="00000000">
        <w:rPr>
          <w:color w:val="000000"/>
          <w:rtl w:val="0"/>
        </w:rPr>
        <w:t xml:space="preserve">Στην κατεύθυνση της διεθνοποίησης και της εξωστρέφειας του Πανεπιστημίου αλλά και της προσέλκυσης φοιτητών και καταρτισμένου διδακτικού προσωπικού από το εξωτερικό, </w:t>
      </w:r>
      <w:r w:rsidDel="00000000" w:rsidR="00000000" w:rsidRPr="00000000">
        <w:rPr>
          <w:b w:val="1"/>
          <w:color w:val="000000"/>
          <w:rtl w:val="0"/>
        </w:rPr>
        <w:t xml:space="preserve">το Τμήμα Ιατρικής ανήκει στ</w:t>
      </w:r>
      <w:r w:rsidDel="00000000" w:rsidR="00000000" w:rsidRPr="00000000">
        <w:rPr>
          <w:b w:val="1"/>
          <w:rtl w:val="0"/>
        </w:rPr>
        <w:t xml:space="preserve">α </w:t>
      </w:r>
      <w:r w:rsidDel="00000000" w:rsidR="00000000" w:rsidRPr="00000000">
        <w:rPr>
          <w:b w:val="1"/>
          <w:color w:val="000000"/>
          <w:rtl w:val="0"/>
        </w:rPr>
        <w:t xml:space="preserve">τ</w:t>
      </w:r>
      <w:r w:rsidDel="00000000" w:rsidR="00000000" w:rsidRPr="00000000">
        <w:rPr>
          <w:b w:val="1"/>
          <w:rtl w:val="0"/>
        </w:rPr>
        <w:t xml:space="preserve">μήματα </w:t>
      </w:r>
      <w:r w:rsidDel="00000000" w:rsidR="00000000" w:rsidRPr="00000000">
        <w:rPr>
          <w:b w:val="1"/>
          <w:color w:val="000000"/>
          <w:rtl w:val="0"/>
        </w:rPr>
        <w:t xml:space="preserve">που έχουν πραγματοποιήσει ενέργειες για </w:t>
      </w:r>
      <w:r w:rsidDel="00000000" w:rsidR="00000000" w:rsidRPr="00000000">
        <w:rPr>
          <w:b w:val="1"/>
          <w:rtl w:val="0"/>
        </w:rPr>
        <w:t xml:space="preserve">την εισαγωγή/αύξηση του αριθμού των ξενόγλωσσων Προγραμμάτων Σπουδών</w:t>
      </w:r>
      <w:r w:rsidDel="00000000" w:rsidR="00000000" w:rsidRPr="00000000">
        <w:rPr>
          <w:rtl w:val="0"/>
        </w:rPr>
        <w:t xml:space="preserve">. </w:t>
      </w:r>
    </w:p>
    <w:p w:rsidR="00000000" w:rsidDel="00000000" w:rsidP="00000000" w:rsidRDefault="00000000" w:rsidRPr="00000000" w14:paraId="0000009C">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D">
      <w:pPr>
        <w:spacing w:line="276" w:lineRule="auto"/>
        <w:ind w:firstLine="0"/>
        <w:jc w:val="both"/>
        <w:rPr>
          <w:b w:val="1"/>
        </w:rPr>
      </w:pPr>
      <w:r w:rsidDel="00000000" w:rsidR="00000000" w:rsidRPr="00000000">
        <w:rPr>
          <w:rFonts w:ascii="Calibri" w:cs="Calibri" w:eastAsia="Calibri" w:hAnsi="Calibri"/>
          <w:rtl w:val="0"/>
        </w:rPr>
        <w:t xml:space="preserve">Στον τομέα της ερευνητικής δραστηριότητας</w:t>
      </w:r>
      <w:r w:rsidDel="00000000" w:rsidR="00000000" w:rsidRPr="00000000">
        <w:rPr>
          <w:rtl w:val="0"/>
        </w:rPr>
        <w:t xml:space="preserve">, το Τμήμα Ιατρικής συγκεντρώνει πολύ υψηλά ποσοστά, καθώς </w:t>
      </w:r>
      <w:r w:rsidDel="00000000" w:rsidR="00000000" w:rsidRPr="00000000">
        <w:rPr>
          <w:b w:val="1"/>
          <w:rtl w:val="0"/>
        </w:rPr>
        <w:t xml:space="preserve">το 44,4% των ερευνητικών έργων που υλοποιούνται στο Πανεπιστήμιο Ιωαννίνων ανήκουν στο Τμήμα Ιατρικής. Το σύνολο των χρηματοδοτούμενων έργων είναι 352. Τα περισσότερα έργα αφορούν παροχή υπηρεσιών εργαστηρίων (245 έργα), με συνολικό ύψος χρηματοδότησης 1.278.365 ευρώ. Το υψηλότερο συνολικό ποσό χρηματοδότησης ωστόσο συγκεντρώνουν τα εθνικά έργα από ευρωπαϊκά ταμεία και πρωτοβουλίες (22 έργα), το οποίο ανέρχεται στα 2.856.517 ευρώ. </w:t>
      </w:r>
      <w:r w:rsidDel="00000000" w:rsidR="00000000" w:rsidRPr="00000000">
        <w:rPr>
          <w:rtl w:val="0"/>
        </w:rPr>
        <w:t xml:space="preserve">Όσον αφορά στα ευρωπαϊκά έργα (HORIZON κλπ), παρατηρείται ότι ο αριθμός τους είναι ιδιαίτερα χαμηλός (5 έργα) με συνολικό ύψος χρηματοδότησης 541229 ευρώ.</w:t>
      </w:r>
      <w:r w:rsidDel="00000000" w:rsidR="00000000" w:rsidRPr="00000000">
        <w:rPr>
          <w:b w:val="1"/>
          <w:rtl w:val="0"/>
        </w:rPr>
        <w:t xml:space="preserve"> </w:t>
      </w:r>
    </w:p>
    <w:p w:rsidR="00000000" w:rsidDel="00000000" w:rsidP="00000000" w:rsidRDefault="00000000" w:rsidRPr="00000000" w14:paraId="0000009E">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F">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Όσον αφορά στις υποδομές και τις παρεχόμενες υπηρεσίες, το πλήθος των εργαστηριακών υποδομών του Τμήματος της Ιατρικής είναι 28 πανεπιστημιακές κλινικές και 17 πανεπιστημιακά εργαστήρια, δηλαδή συνολικά 45 εγκαταστάσεις. </w:t>
      </w:r>
      <w:r w:rsidDel="00000000" w:rsidR="00000000" w:rsidRPr="00000000">
        <w:rPr>
          <w:rtl w:val="0"/>
        </w:rPr>
        <w:t xml:space="preserve">Το σύνολο των θεσμοθετημένων εργαστηρίων με ΦΕΚ του Τμήματος, καθώς και το 82% των κλινικών (23 εκ των 28) έχουν πιστοποιηθεί με πιστοποιητικό ποιότητας.</w:t>
      </w:r>
      <w:r w:rsidDel="00000000" w:rsidR="00000000" w:rsidRPr="00000000">
        <w:rPr>
          <w:rtl w:val="0"/>
        </w:rPr>
      </w:r>
    </w:p>
    <w:p w:rsidR="00000000" w:rsidDel="00000000" w:rsidP="00000000" w:rsidRDefault="00000000" w:rsidRPr="00000000" w14:paraId="000000A0">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A1">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Όσον αφορά στη μέριμνα των φοιτητών και την κοινωνική υπευθυνότητα, το Τμήμα Ιατρικής</w:t>
      </w:r>
      <w:r w:rsidDel="00000000" w:rsidR="00000000" w:rsidRPr="00000000">
        <w:rPr>
          <w:rtl w:val="0"/>
        </w:rPr>
        <w:t xml:space="preserve"> ανήκει στα τμήματα στα οποία εφαρμόζονται εσωτερικοί θεσμοί επιβράβευσης της αριστείας των φοιτητών ΠΠΣ,ΠΜΣ, Υποψήφιων Διδακτόρων εκ μέρους των Τμημάτων. </w:t>
      </w:r>
      <w:r w:rsidDel="00000000" w:rsidR="00000000" w:rsidRPr="00000000">
        <w:rPr>
          <w:rFonts w:ascii="Calibri" w:cs="Calibri" w:eastAsia="Calibri" w:hAnsi="Calibri"/>
          <w:color w:val="000000"/>
          <w:rtl w:val="0"/>
        </w:rPr>
        <w:t xml:space="preserve">Ακόμα, το </w:t>
      </w:r>
      <w:r w:rsidDel="00000000" w:rsidR="00000000" w:rsidRPr="00000000">
        <w:rPr>
          <w:rFonts w:ascii="Calibri" w:cs="Calibri" w:eastAsia="Calibri" w:hAnsi="Calibri"/>
          <w:rtl w:val="0"/>
        </w:rPr>
        <w:t xml:space="preserve">Τμήμα Ιατρικής ανήκει στ</w:t>
      </w:r>
      <w:r w:rsidDel="00000000" w:rsidR="00000000" w:rsidRPr="00000000">
        <w:rPr>
          <w:rtl w:val="0"/>
        </w:rPr>
        <w:t xml:space="preserve">α</w:t>
      </w:r>
      <w:r w:rsidDel="00000000" w:rsidR="00000000" w:rsidRPr="00000000">
        <w:rPr>
          <w:rFonts w:ascii="Calibri" w:cs="Calibri" w:eastAsia="Calibri" w:hAnsi="Calibri"/>
          <w:rtl w:val="0"/>
        </w:rPr>
        <w:t xml:space="preserve"> </w:t>
      </w:r>
      <w:r w:rsidDel="00000000" w:rsidR="00000000" w:rsidRPr="00000000">
        <w:rPr>
          <w:rtl w:val="0"/>
        </w:rPr>
        <w:t xml:space="preserve">τμήματα</w:t>
      </w:r>
      <w:r w:rsidDel="00000000" w:rsidR="00000000" w:rsidRPr="00000000">
        <w:rPr>
          <w:rFonts w:ascii="Calibri" w:cs="Calibri" w:eastAsia="Calibri" w:hAnsi="Calibri"/>
          <w:rtl w:val="0"/>
        </w:rPr>
        <w:t xml:space="preserve"> του Πανεπιστημίου που διαθέτουν  δίκτυο αποφοίτων, το οποίο αποτελεί </w:t>
      </w:r>
      <w:r w:rsidDel="00000000" w:rsidR="00000000" w:rsidRPr="00000000">
        <w:rPr>
          <w:rFonts w:ascii="Calibri" w:cs="Calibri" w:eastAsia="Calibri" w:hAnsi="Calibri"/>
          <w:color w:val="000000"/>
          <w:rtl w:val="0"/>
        </w:rPr>
        <w:t xml:space="preserve">βασικό άξονα σύνδεσης του Τμήματος με τους </w:t>
      </w:r>
      <w:r w:rsidDel="00000000" w:rsidR="00000000" w:rsidRPr="00000000">
        <w:rPr>
          <w:rtl w:val="0"/>
        </w:rPr>
        <w:t xml:space="preserve">απόφοιτους</w:t>
      </w:r>
      <w:r w:rsidDel="00000000" w:rsidR="00000000" w:rsidRPr="00000000">
        <w:rPr>
          <w:rFonts w:ascii="Calibri" w:cs="Calibri" w:eastAsia="Calibri" w:hAnsi="Calibri"/>
          <w:color w:val="000000"/>
          <w:rtl w:val="0"/>
        </w:rPr>
        <w:t xml:space="preserve"> του. Τέλος, σε ό,τι αφορά στην κοινωνική υπευθυνότητα, έχει πραγματοποιηθεί μια σειρά από πρωτοβουλίες </w:t>
      </w:r>
      <w:r w:rsidDel="00000000" w:rsidR="00000000" w:rsidRPr="00000000">
        <w:rPr>
          <w:rtl w:val="0"/>
        </w:rPr>
        <w:t xml:space="preserve">για την ευαισθητοποίηση σε διάφορα κοινωνικά θέματα, όπως α</w:t>
      </w:r>
      <w:r w:rsidDel="00000000" w:rsidR="00000000" w:rsidRPr="00000000">
        <w:rPr>
          <w:color w:val="000000"/>
          <w:rtl w:val="0"/>
        </w:rPr>
        <w:t xml:space="preserve">νοικτές ημερίδες ενημέρωσης του κοινού για διάφορα νοσήματα/ασθένειες και εθελοντικές αιμοδοσίες. </w:t>
      </w:r>
      <w:r w:rsidDel="00000000" w:rsidR="00000000" w:rsidRPr="00000000">
        <w:rPr>
          <w:rtl w:val="0"/>
        </w:rPr>
      </w:r>
    </w:p>
    <w:p w:rsidR="00000000" w:rsidDel="00000000" w:rsidP="00000000" w:rsidRDefault="00000000" w:rsidRPr="00000000" w14:paraId="000000A2">
      <w:pPr>
        <w:spacing w:line="276" w:lineRule="auto"/>
        <w:ind w:firstLine="0"/>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A3">
      <w:pPr>
        <w:spacing w:line="276" w:lineRule="auto"/>
        <w:ind w:firstLine="0"/>
        <w:jc w:val="both"/>
        <w:rPr/>
      </w:pPr>
      <w:r w:rsidDel="00000000" w:rsidR="00000000" w:rsidRPr="00000000">
        <w:rPr>
          <w:rFonts w:ascii="Calibri" w:cs="Calibri" w:eastAsia="Calibri" w:hAnsi="Calibri"/>
          <w:rtl w:val="0"/>
        </w:rPr>
        <w:t xml:space="preserve">Η εικόνα της υφιστάμενης κατάστασης οδήγησε στη χαρτογράφηση των δυνατών και αδύναμων σημείων της λειτουργίας του Τμήματος Ιατρικής σε συνδυασμό με το ευρύτερο περιβάλλον, μέσω της ανάλυσης SWOT. Συγκεντρωτικά, </w:t>
      </w:r>
      <w:r w:rsidDel="00000000" w:rsidR="00000000" w:rsidRPr="00000000">
        <w:rPr>
          <w:rFonts w:ascii="Calibri" w:cs="Calibri" w:eastAsia="Calibri" w:hAnsi="Calibri"/>
          <w:b w:val="1"/>
          <w:rtl w:val="0"/>
        </w:rPr>
        <w:t xml:space="preserve">τα βασικά δυνατά σημεία του Τμήματος Ιατρικής περιλαμβάνουν την υψηλή συμμετοχή </w:t>
      </w:r>
      <w:r w:rsidDel="00000000" w:rsidR="00000000" w:rsidRPr="00000000">
        <w:rPr>
          <w:b w:val="1"/>
          <w:rtl w:val="0"/>
        </w:rPr>
        <w:t xml:space="preserve">των ερευνητικών ομάδων του Τμήματος Ιατρικής σε ερευνητικά προγράμματα</w:t>
      </w:r>
      <w:r w:rsidDel="00000000" w:rsidR="00000000" w:rsidRPr="00000000">
        <w:rPr>
          <w:b w:val="1"/>
          <w:color w:val="000000"/>
          <w:rtl w:val="0"/>
        </w:rPr>
        <w:t xml:space="preserve"> (</w:t>
      </w:r>
      <w:r w:rsidDel="00000000" w:rsidR="00000000" w:rsidRPr="00000000">
        <w:rPr>
          <w:b w:val="1"/>
          <w:rtl w:val="0"/>
        </w:rPr>
        <w:t xml:space="preserve">44,4% </w:t>
      </w:r>
      <w:r w:rsidDel="00000000" w:rsidR="00000000" w:rsidRPr="00000000">
        <w:rPr>
          <w:b w:val="1"/>
          <w:color w:val="000000"/>
          <w:rtl w:val="0"/>
        </w:rPr>
        <w:t xml:space="preserve"> του συνόλου του Πανεπιστημίου Ιωαννίνων),</w:t>
      </w:r>
      <w:r w:rsidDel="00000000" w:rsidR="00000000" w:rsidRPr="00000000">
        <w:rPr>
          <w:color w:val="000000"/>
          <w:rtl w:val="0"/>
        </w:rPr>
        <w:t xml:space="preserve"> </w:t>
      </w:r>
      <w:r w:rsidDel="00000000" w:rsidR="00000000" w:rsidRPr="00000000">
        <w:rPr>
          <w:rtl w:val="0"/>
        </w:rPr>
        <w:t xml:space="preserve">τα </w:t>
      </w:r>
      <w:r w:rsidDel="00000000" w:rsidR="00000000" w:rsidRPr="00000000">
        <w:rPr>
          <w:color w:val="000000"/>
          <w:rtl w:val="0"/>
        </w:rPr>
        <w:t xml:space="preserve">υψηλά επίπεδα χρηματοδότησης σε ερευνητικά έργα, τον μεγάλο αριθμό δημοσιεύσεων σε επιστημονικά περιοδικά με κριτές (</w:t>
      </w:r>
      <w:r w:rsidDel="00000000" w:rsidR="00000000" w:rsidRPr="00000000">
        <w:rPr>
          <w:rtl w:val="0"/>
        </w:rPr>
        <w:t xml:space="preserve">3897 κατά την τελευταία 5ετία και 786 κατά το τελευταίο έτος αναφοράς 2022-2023</w:t>
      </w:r>
      <w:r w:rsidDel="00000000" w:rsidR="00000000" w:rsidRPr="00000000">
        <w:rPr>
          <w:color w:val="000000"/>
          <w:rtl w:val="0"/>
        </w:rPr>
        <w:t xml:space="preserve">), την αύξηση του ποσοστού έγκαιρης αποφοίτησης, καθώς και τη στενή συνεργασία του Τμήματος με τοπικά νοσοκομεία. </w:t>
      </w:r>
      <w:r w:rsidDel="00000000" w:rsidR="00000000" w:rsidRPr="00000000">
        <w:rPr>
          <w:rFonts w:ascii="Calibri" w:cs="Calibri" w:eastAsia="Calibri" w:hAnsi="Calibri"/>
          <w:b w:val="1"/>
          <w:rtl w:val="0"/>
        </w:rPr>
        <w:t xml:space="preserve">Οι αδυναμίες συνοψίζονται στον χαμηλό </w:t>
      </w:r>
      <w:r w:rsidDel="00000000" w:rsidR="00000000" w:rsidRPr="00000000">
        <w:rPr>
          <w:b w:val="1"/>
          <w:color w:val="000000"/>
          <w:rtl w:val="0"/>
        </w:rPr>
        <w:t xml:space="preserve">αριθμό </w:t>
      </w:r>
      <w:r w:rsidDel="00000000" w:rsidR="00000000" w:rsidRPr="00000000">
        <w:rPr>
          <w:b w:val="1"/>
          <w:rtl w:val="0"/>
        </w:rPr>
        <w:t xml:space="preserve">ευρωπαϊκών ανταγωνιστικών έργων, ΗΟRΙΖΟΝ κλπ (5 έργα από το σύνολο των 43 του Ιδρύματος), τη μη ικανοποιητική αξιοποίηση του ερευνητικού έργου ως προς την εισαγωγή στην αγορά καινοτόμων προϊόντων και υπηρεσιών</w:t>
      </w:r>
      <w:r w:rsidDel="00000000" w:rsidR="00000000" w:rsidRPr="00000000">
        <w:rPr>
          <w:rtl w:val="0"/>
        </w:rPr>
        <w:t xml:space="preserve">, τη χαμηλή επάρκεια υλικοτεχνικού εξοπλισμού και τα χαμηλά ποσοστά παροχής κινήτρων σε ερευνητές, καθηγητές και υψηλά καταρτισμένο προσωπικό για περαιτέρω δημιουργία και ανάπτυξη μέσα από ανταποδοτικά σχήματα.</w:t>
      </w:r>
    </w:p>
    <w:p w:rsidR="00000000" w:rsidDel="00000000" w:rsidP="00000000" w:rsidRDefault="00000000" w:rsidRPr="00000000" w14:paraId="000000A4">
      <w:pPr>
        <w:spacing w:line="276" w:lineRule="auto"/>
        <w:ind w:firstLine="0"/>
        <w:jc w:val="both"/>
        <w:rPr/>
      </w:pPr>
      <w:r w:rsidDel="00000000" w:rsidR="00000000" w:rsidRPr="00000000">
        <w:rPr>
          <w:rtl w:val="0"/>
        </w:rPr>
      </w:r>
    </w:p>
    <w:p w:rsidR="00000000" w:rsidDel="00000000" w:rsidP="00000000" w:rsidRDefault="00000000" w:rsidRPr="00000000" w14:paraId="000000A5">
      <w:pPr>
        <w:spacing w:line="276" w:lineRule="auto"/>
        <w:ind w:firstLine="0"/>
        <w:jc w:val="both"/>
        <w:rPr>
          <w:rFonts w:ascii="Calibri" w:cs="Calibri" w:eastAsia="Calibri" w:hAnsi="Calibri"/>
          <w:b w:val="1"/>
        </w:rPr>
      </w:pPr>
      <w:r w:rsidDel="00000000" w:rsidR="00000000" w:rsidRPr="00000000">
        <w:rPr>
          <w:rFonts w:ascii="Calibri" w:cs="Calibri" w:eastAsia="Calibri" w:hAnsi="Calibri"/>
          <w:rtl w:val="0"/>
        </w:rPr>
        <w:t xml:space="preserve">Σχετικά με το εξωτερικό περιβάλλον, </w:t>
      </w:r>
      <w:r w:rsidDel="00000000" w:rsidR="00000000" w:rsidRPr="00000000">
        <w:rPr>
          <w:rFonts w:ascii="Calibri" w:cs="Calibri" w:eastAsia="Calibri" w:hAnsi="Calibri"/>
          <w:b w:val="1"/>
          <w:rtl w:val="0"/>
        </w:rPr>
        <w:t xml:space="preserve">η</w:t>
      </w:r>
      <w:r w:rsidDel="00000000" w:rsidR="00000000" w:rsidRPr="00000000">
        <w:rPr>
          <w:rtl w:val="0"/>
        </w:rPr>
        <w:t xml:space="preserve"> </w:t>
      </w:r>
      <w:r w:rsidDel="00000000" w:rsidR="00000000" w:rsidRPr="00000000">
        <w:rPr>
          <w:rFonts w:ascii="Calibri" w:cs="Calibri" w:eastAsia="Calibri" w:hAnsi="Calibri"/>
          <w:b w:val="1"/>
          <w:rtl w:val="0"/>
        </w:rPr>
        <w:t xml:space="preserve">δημιουργία νέων προοπτικών για την ανάπτυξη νέων διεπιστημονικών συνεργασιών στην έρευνα, η συνεργασία του Τμήματος με αντίστοιχα Τμήματα του εξωτερικού μέσω προγραμμάτων ανταλλαγής φοιτητών, αλλά και ερευνητών (ERASMUS), καθώς και η χρηματοδότηση δράσεων για υποστηρικτικές δομές, όπως το Γραφείο Μεταφοράς Τεχνολογίας, </w:t>
      </w:r>
      <w:r w:rsidDel="00000000" w:rsidR="00000000" w:rsidRPr="00000000">
        <w:rPr>
          <w:rFonts w:ascii="Calibri" w:cs="Calibri" w:eastAsia="Calibri" w:hAnsi="Calibri"/>
          <w:rtl w:val="0"/>
        </w:rPr>
        <w:t xml:space="preserve">μπορούν να προσφέρουν στην επέκταση και αξιοποίηση των ερευνητικών αποτελεσμάτων που παράγονται από τη δραστηριότητα του Τμήματος. Αντίθετα, τα υψηλά ποσοστά ανεργίας των πτυχιούχων στην Ελλάδα</w:t>
      </w:r>
      <w:r w:rsidDel="00000000" w:rsidR="00000000" w:rsidRPr="00000000">
        <w:rPr>
          <w:rFonts w:ascii="Calibri" w:cs="Calibri" w:eastAsia="Calibri" w:hAnsi="Calibri"/>
          <w:b w:val="1"/>
          <w:rtl w:val="0"/>
        </w:rPr>
        <w:t xml:space="preserve">, τα χαμηλά εισοδήματα που επηρεάζουν άμεσα τα Περιφερειακά Πανεπιστημιακά Ιδρύματα η αυξημένη γραφειοκρατία στη διαχείριση ερευνητικών προγραμμάτων, καθώς και η υπερφόρτιση στο σύστημα υγείας που έφερε η πανδημία του COVID-19 μπορούν να αποτελέσουν απειλή</w:t>
      </w:r>
      <w:r w:rsidDel="00000000" w:rsidR="00000000" w:rsidRPr="00000000">
        <w:rPr>
          <w:rFonts w:ascii="Calibri" w:cs="Calibri" w:eastAsia="Calibri" w:hAnsi="Calibri"/>
          <w:rtl w:val="0"/>
        </w:rPr>
        <w:t xml:space="preserve"> για την εύρυθμη λειτουργία του Τμήματος.</w:t>
      </w:r>
      <w:r w:rsidDel="00000000" w:rsidR="00000000" w:rsidRPr="00000000">
        <w:rPr>
          <w:rtl w:val="0"/>
        </w:rPr>
      </w:r>
    </w:p>
    <w:p w:rsidR="00000000" w:rsidDel="00000000" w:rsidP="00000000" w:rsidRDefault="00000000" w:rsidRPr="00000000" w14:paraId="000000A6">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A7">
      <w:pPr>
        <w:spacing w:line="276" w:lineRule="auto"/>
        <w:ind w:firstLine="0"/>
        <w:jc w:val="both"/>
        <w:rPr>
          <w:rFonts w:ascii="Calibri" w:cs="Calibri" w:eastAsia="Calibri" w:hAnsi="Calibri"/>
          <w:b w:val="1"/>
        </w:rPr>
      </w:pPr>
      <w:r w:rsidDel="00000000" w:rsidR="00000000" w:rsidRPr="00000000">
        <w:rPr>
          <w:rFonts w:ascii="Calibri" w:cs="Calibri" w:eastAsia="Calibri" w:hAnsi="Calibri"/>
          <w:rtl w:val="0"/>
        </w:rPr>
        <w:t xml:space="preserve">Με βάση την υφιστάμενη κατάσταση και την ανάλυση SWOT, προτάθηκαν οι βασικοί στρατηγικοί στόχοι και οι δείκτες παρακολούθησης του στρατηγικού σχεδίου, οι οποίοι περιγράφονται στο τρίτο κεφάλαιο. </w:t>
      </w:r>
      <w:r w:rsidDel="00000000" w:rsidR="00000000" w:rsidRPr="00000000">
        <w:rPr>
          <w:rFonts w:ascii="Calibri" w:cs="Calibri" w:eastAsia="Calibri" w:hAnsi="Calibri"/>
          <w:b w:val="1"/>
          <w:rtl w:val="0"/>
        </w:rPr>
        <w:t xml:space="preserve">Οι στόχοι ταξινομήθηκαν σε τέσσερις άξονες που αφορούν στην αναβάθμιση της ποιότητας των εκπαιδευτικών δραστηριοτήτων του Τμήματος, στην προώθηση της αριστείας στην έρευνα και την εισαγωγή καινοτομίας, στη σύνδεση με την κοινωνία, και στην ενίσχυση της εξωστρέφειας.</w:t>
      </w:r>
    </w:p>
    <w:p w:rsidR="00000000" w:rsidDel="00000000" w:rsidP="00000000" w:rsidRDefault="00000000" w:rsidRPr="00000000" w14:paraId="000000A8">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A9">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Όσον αφορά στην αναβάθμιση της ποιότητας των εκπαιδευτικών δραστηριοτήτων, βασικούς στόχους αποτελούν </w:t>
      </w:r>
      <w:r w:rsidDel="00000000" w:rsidR="00000000" w:rsidRPr="00000000">
        <w:rPr>
          <w:rFonts w:ascii="Calibri" w:cs="Calibri" w:eastAsia="Calibri" w:hAnsi="Calibri"/>
          <w:b w:val="1"/>
          <w:rtl w:val="0"/>
        </w:rPr>
        <w:t xml:space="preserve">η αναθεώρηση/εκσυγχρονισμός του προγράμματος σπουδών, η αναβάθμιση των μεθόδων διδασκαλίας, η κατάρτιση του διδακτικού και διοικητικού προσωπικού, η ανάπτυξη διαπανεπιστημιακών και διατμηματικών ΠΜΣ και η ομαλή εισαγωγή των φοιτητών στην αγορά εργασίας</w:t>
      </w:r>
      <w:r w:rsidDel="00000000" w:rsidR="00000000" w:rsidRPr="00000000">
        <w:rPr>
          <w:rFonts w:ascii="Calibri" w:cs="Calibri" w:eastAsia="Calibri" w:hAnsi="Calibri"/>
          <w:rtl w:val="0"/>
        </w:rPr>
        <w:t xml:space="preserve">. Για την επίτευξη των παραπάνω στόχων προτείνονται κατάλληλες δράσεις και στρατηγικές, όπως ο εκσυγχρονισμός των μεθόδων διδασκαλίας με τη χρήση ηλεκτρονικών συγγραμμάτων, νέου εξοπλισμού, εργαστηρίων προσομοίωσης κλπ, η διαρκής εκπαίδευση του διδακτικού προσωπικού, καθώς και των διοικητικών υπαλλήλων (upskilling-reskilling), </w:t>
      </w:r>
      <w:r w:rsidDel="00000000" w:rsidR="00000000" w:rsidRPr="00000000">
        <w:rPr>
          <w:rtl w:val="0"/>
        </w:rPr>
        <w:t xml:space="preserve">η οργάνωση ξενόγλωσσων ΠΜΣ σε συνεργασία με πανεπιστήμια και ερευνητικά/ιατρικά κέντρα και η συνεργασία με νοσοκομεία για την κατάρτιση των φοιτητών και την πρακτική εξάσκηση του επαγγέλματος.</w:t>
      </w:r>
      <w:r w:rsidDel="00000000" w:rsidR="00000000" w:rsidRPr="00000000">
        <w:rPr>
          <w:rtl w:val="0"/>
        </w:rPr>
      </w:r>
    </w:p>
    <w:p w:rsidR="00000000" w:rsidDel="00000000" w:rsidP="00000000" w:rsidRDefault="00000000" w:rsidRPr="00000000" w14:paraId="000000AA">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AB">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Στο πλαίσιο του στρατηγικού άξονα της προώθησης της αριστείας στην έρευνα και της </w:t>
      </w:r>
      <w:r w:rsidDel="00000000" w:rsidR="00000000" w:rsidRPr="00000000">
        <w:rPr>
          <w:rtl w:val="0"/>
        </w:rPr>
        <w:t xml:space="preserve">επα</w:t>
      </w:r>
      <w:r w:rsidDel="00000000" w:rsidR="00000000" w:rsidRPr="00000000">
        <w:rPr>
          <w:rFonts w:ascii="Calibri" w:cs="Calibri" w:eastAsia="Calibri" w:hAnsi="Calibri"/>
          <w:rtl w:val="0"/>
        </w:rPr>
        <w:t xml:space="preserve">γωγής της καινοτομίας, βασικούς στόχους αποτελούν </w:t>
      </w:r>
      <w:r w:rsidDel="00000000" w:rsidR="00000000" w:rsidRPr="00000000">
        <w:rPr>
          <w:rFonts w:ascii="Calibri" w:cs="Calibri" w:eastAsia="Calibri" w:hAnsi="Calibri"/>
          <w:b w:val="1"/>
          <w:rtl w:val="0"/>
        </w:rPr>
        <w:t xml:space="preserve">η ενίσχυση κ</w:t>
      </w:r>
      <w:r w:rsidDel="00000000" w:rsidR="00000000" w:rsidRPr="00000000">
        <w:rPr>
          <w:b w:val="1"/>
          <w:rtl w:val="0"/>
        </w:rPr>
        <w:t xml:space="preserve">αι </w:t>
      </w:r>
      <w:r w:rsidDel="00000000" w:rsidR="00000000" w:rsidRPr="00000000">
        <w:rPr>
          <w:rFonts w:ascii="Calibri" w:cs="Calibri" w:eastAsia="Calibri" w:hAnsi="Calibri"/>
          <w:b w:val="1"/>
          <w:rtl w:val="0"/>
        </w:rPr>
        <w:t xml:space="preserve">προώθηση της ερευνητικής δραστηριότητας, ο εκσυγχρονισμός των ερευνητικών υποδομών, η συμμετοχή του Τμήματος σε ερευνητικά προγράμματα, κυρίως σε έργα χρηματοδοτούμενα από την Ευρωπαϊκή Ένωση (HORIZON), καθώς και η ενίσχυση της καινοτομίας και η αξιοποίηση των ερευνητικών αποτελεσμάτων</w:t>
      </w:r>
      <w:r w:rsidDel="00000000" w:rsidR="00000000" w:rsidRPr="00000000">
        <w:rPr>
          <w:rFonts w:ascii="Calibri" w:cs="Calibri" w:eastAsia="Calibri" w:hAnsi="Calibri"/>
          <w:rtl w:val="0"/>
        </w:rPr>
        <w:t xml:space="preserve">. Οι προτάσεις επίτευξης των παραπάνω στόχων αφορούν στη </w:t>
      </w:r>
      <w:r w:rsidDel="00000000" w:rsidR="00000000" w:rsidRPr="00000000">
        <w:rPr>
          <w:rtl w:val="0"/>
        </w:rPr>
        <w:t xml:space="preserve">σύναψη συνεργασιών με άλλα Πανεπιστήμια της χώρας, τη συνεργασία με τοπικές επιχειρήσεις/κλινικές/νοσοκομεία για την υλοποίηση των ερευνητικών έργων, την ανανέωση του επιστημονικού και ηλεκτρονικού εξοπλισμού των εργαστηρίων, την προσέλκυση εξωτερικών συνεργατών για την υποστήριξη στην υποβολή και διαχείριση έργων που χρηματοδοτούνται από την ΕΕ και την αύξηση του αριθμού των πιστοποιημένων εργαστηρίων.</w:t>
      </w:r>
      <w:r w:rsidDel="00000000" w:rsidR="00000000" w:rsidRPr="00000000">
        <w:rPr>
          <w:rtl w:val="0"/>
        </w:rPr>
      </w:r>
    </w:p>
    <w:p w:rsidR="00000000" w:rsidDel="00000000" w:rsidP="00000000" w:rsidRDefault="00000000" w:rsidRPr="00000000" w14:paraId="000000AC">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AD">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Για τη σύνδεση με την κοινωνία και την αγορά εργασίας , το Τμήμα Ιατρικής  </w:t>
      </w:r>
      <w:r w:rsidDel="00000000" w:rsidR="00000000" w:rsidRPr="00000000">
        <w:rPr>
          <w:rFonts w:ascii="Calibri" w:cs="Calibri" w:eastAsia="Calibri" w:hAnsi="Calibri"/>
          <w:b w:val="1"/>
          <w:rtl w:val="0"/>
        </w:rPr>
        <w:t xml:space="preserve">στοχεύει στην ενίσχυση των δράσεων με κοινωφελή σκοπό</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την ανάπτυξη σχέσεων με την τοπική κοινωνία και την υιοθέτηση σταθερής σχέσης με την κοινότητα</w:t>
      </w:r>
      <w:r w:rsidDel="00000000" w:rsidR="00000000" w:rsidRPr="00000000">
        <w:rPr>
          <w:rFonts w:ascii="Calibri" w:cs="Calibri" w:eastAsia="Calibri" w:hAnsi="Calibri"/>
          <w:rtl w:val="0"/>
        </w:rPr>
        <w:t xml:space="preserve">. Οι προτάσεις επίτευξης των παραπάνω στόχων περιλαμβάνουν την ενίσχυση δράσεων για την ενημέρωση του κοινού για σημαντικά ιατρικά θέματα, την ενίσχυση της εθελοντικής αιμοδοσίας και λοιπών εθελοντικών δράσεων, τη σύναψη συνεργασιών με τοπικά ιατρεία, κλινικές για τη διευκόλυνση της πρακτικής άσκησης των φοιτητών και την ενσωμάτωση των αποφοίτων στην αγορά εργασίας, αλλά και την ενδυνάμωση του ήδη ενεργού δικτύου αποφοίτων.</w:t>
      </w:r>
    </w:p>
    <w:p w:rsidR="00000000" w:rsidDel="00000000" w:rsidP="00000000" w:rsidRDefault="00000000" w:rsidRPr="00000000" w14:paraId="000000AE">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AF">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Τέλος, στο πλαίσιο του στρατηγικού άξονα για την ενίσχυση της εξωστρέφειας του Τμήματος Ιατρικής, οι βασικοί στόχοι που διαμορφώθηκαν αφορούν στην </w:t>
      </w:r>
      <w:r w:rsidDel="00000000" w:rsidR="00000000" w:rsidRPr="00000000">
        <w:rPr>
          <w:rFonts w:ascii="Calibri" w:cs="Calibri" w:eastAsia="Calibri" w:hAnsi="Calibri"/>
          <w:b w:val="1"/>
          <w:rtl w:val="0"/>
        </w:rPr>
        <w:t xml:space="preserve">ανάπτυξη στρατηγικών συνεργασιών με πανεπιστήμια και φορείς του εξωτερικού, την αύξηση του ποσοστού φοιτητών και προσωπικού, που μετακινείται στο πλαίσιο διεθνών προγραμμάτων ανταλλαγής και την προσέλκυση ξένων φοιτητών και διδασκόντων, καθώς και Ελλήνων επιστημόνων του εξωτερικού. </w:t>
      </w:r>
      <w:r w:rsidDel="00000000" w:rsidR="00000000" w:rsidRPr="00000000">
        <w:rPr>
          <w:rFonts w:ascii="Calibri" w:cs="Calibri" w:eastAsia="Calibri" w:hAnsi="Calibri"/>
          <w:rtl w:val="0"/>
        </w:rPr>
        <w:t xml:space="preserve">Για την επίτευξη των στόχων αυτών προτείνεται η ενίσχυση της συνεργασίας</w:t>
      </w:r>
      <w:r w:rsidDel="00000000" w:rsidR="00000000" w:rsidRPr="00000000">
        <w:rPr>
          <w:rFonts w:ascii="Calibri" w:cs="Calibri" w:eastAsia="Calibri" w:hAnsi="Calibri"/>
          <w:b w:val="1"/>
          <w:rtl w:val="0"/>
        </w:rPr>
        <w:t xml:space="preserve"> </w:t>
      </w:r>
      <w:r w:rsidDel="00000000" w:rsidR="00000000" w:rsidRPr="00000000">
        <w:rPr>
          <w:rtl w:val="0"/>
        </w:rPr>
        <w:t xml:space="preserve">με πανεπιστήμια και ερευνητικά κέντρα του εξωτερικού και του εσωτερικού, η ενίσχυση του θεσμού των επισκεπτών καθηγητών, η οργάνωση ξενόγλωσσων μαθημάτων σε προπτυχιακό και μεταπτυχιακό επίπεδο, καθώς και η ανάπτυξη του δικτύου συνεργασιών για τα προγράμματα ανταλλαγής φοιτητών και προσωπικού.</w:t>
      </w:r>
      <w:r w:rsidDel="00000000" w:rsidR="00000000" w:rsidRPr="00000000">
        <w:rPr>
          <w:rtl w:val="0"/>
        </w:rPr>
      </w:r>
    </w:p>
    <w:p w:rsidR="00000000" w:rsidDel="00000000" w:rsidP="00000000" w:rsidRDefault="00000000" w:rsidRPr="00000000" w14:paraId="000000B0">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B1">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Εν κατακλείδι,</w:t>
      </w:r>
      <w:r w:rsidDel="00000000" w:rsidR="00000000" w:rsidRPr="00000000">
        <w:rPr>
          <w:rtl w:val="0"/>
        </w:rPr>
        <w:t xml:space="preserve"> </w:t>
      </w:r>
      <w:r w:rsidDel="00000000" w:rsidR="00000000" w:rsidRPr="00000000">
        <w:rPr>
          <w:rFonts w:ascii="Calibri" w:cs="Calibri" w:eastAsia="Calibri" w:hAnsi="Calibri"/>
          <w:rtl w:val="0"/>
        </w:rPr>
        <w:t xml:space="preserve">το Τμήμα Ιατρικής του Πανεπιστημίου Ιωαννίνων έχει παρουσιάσει σημαντικά επιτεύγματα, τα τελευταία χρόνια, σε ερευνητικό και εκπαιδευτικό επίπεδο, αλλά και στη διασύνδεση με την κοινωνία. Ωστόσο, υπάρχουν ακόμα σημαντικά βήματα που πρέπει να υλοποιηθούν για την περαιτέρω αναβάθμιση των δραστηριοτήτων, υπηρεσιών και υποδομών του, μέσα από την υιοθέτηση συγκεκριμένων δράσεων και στρατηγικών. Συνεπώς, βασικός άξονας του Στρατηγικού Σχεδίου θα πρέπει να αποτελεί ο προγραμματισμός των κατάλληλων στόχων και ενεργειών που θα συμβάλουν στη δυναμική ανάπτυξη του Τμήματος και την αντιμετώπιση των υφιστάμενων προσκλήσεων.</w:t>
      </w:r>
    </w:p>
    <w:p w:rsidR="00000000" w:rsidDel="00000000" w:rsidP="00000000" w:rsidRDefault="00000000" w:rsidRPr="00000000" w14:paraId="000000B2">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B3">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B4">
      <w:pPr>
        <w:ind w:firstLine="0"/>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0" w:line="276" w:lineRule="auto"/>
        <w:ind w:left="0" w:right="0" w:firstLine="0"/>
        <w:jc w:val="both"/>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32hioqz" w:id="8"/>
      <w:bookmarkEnd w:id="8"/>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Κεφάλαιο 1 : Εισαγωγή</w:t>
      </w:r>
    </w:p>
    <w:p w:rsidR="00000000" w:rsidDel="00000000" w:rsidP="00000000" w:rsidRDefault="00000000" w:rsidRPr="00000000" w14:paraId="000000B6">
      <w:pPr>
        <w:spacing w:line="276" w:lineRule="auto"/>
        <w:ind w:firstLine="0"/>
        <w:jc w:val="both"/>
        <w:rPr>
          <w:rFonts w:ascii="Calibri" w:cs="Calibri" w:eastAsia="Calibri" w:hAnsi="Calibri"/>
        </w:rPr>
      </w:pPr>
      <w:bookmarkStart w:colFirst="0" w:colLast="0" w:name="_heading=h.1hmsyys" w:id="9"/>
      <w:bookmarkEnd w:id="9"/>
      <w:r w:rsidDel="00000000" w:rsidR="00000000" w:rsidRPr="00000000">
        <w:rPr>
          <w:rFonts w:ascii="Calibri" w:cs="Calibri" w:eastAsia="Calibri" w:hAnsi="Calibri"/>
          <w:rtl w:val="0"/>
        </w:rPr>
        <w:t xml:space="preserve">Στο παρόν Κεφάλαιο θα παρουσιαστούν επιγραμματικά οι εξής θεματικές ενότητες:</w:t>
      </w:r>
    </w:p>
    <w:p w:rsidR="00000000" w:rsidDel="00000000" w:rsidP="00000000" w:rsidRDefault="00000000" w:rsidRPr="00000000" w14:paraId="000000B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Το ευρύτερο πλαίσιο λειτουργίας της Ανώτατης Εκπαίδευσης στην Ελλάδα και οι βασικές αρχές και η σημασία του Στρατηγικού Σχεδιασμού στα Ακαδημαϊκά Τμήματα </w:t>
      </w:r>
    </w:p>
    <w:p w:rsidR="00000000" w:rsidDel="00000000" w:rsidP="00000000" w:rsidRDefault="00000000" w:rsidRPr="00000000" w14:paraId="000000B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Οι εξελίξεις και το υφιστάμενο πλαίσιο στον τομέα της υγείας</w:t>
      </w:r>
    </w:p>
    <w:p w:rsidR="00000000" w:rsidDel="00000000" w:rsidP="00000000" w:rsidRDefault="00000000" w:rsidRPr="00000000" w14:paraId="000000B9">
      <w:pPr>
        <w:rPr>
          <w:rFonts w:ascii="Calibri" w:cs="Calibri" w:eastAsia="Calibri" w:hAnsi="Calibri"/>
        </w:rPr>
      </w:pP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color="4472c4" w:space="1" w:sz="8" w:val="single"/>
          <w:right w:space="0" w:sz="0" w:val="nil"/>
          <w:between w:space="0" w:sz="0" w:val="nil"/>
        </w:pBdr>
        <w:shd w:fill="auto" w:val="clear"/>
        <w:spacing w:after="80" w:before="200" w:line="240" w:lineRule="auto"/>
        <w:ind w:left="0" w:right="0" w:firstLine="0"/>
        <w:jc w:val="left"/>
        <w:rPr>
          <w:rFonts w:ascii="Calibri" w:cs="Calibri" w:eastAsia="Calibri" w:hAnsi="Calibri"/>
          <w:b w:val="1"/>
          <w:i w:val="0"/>
          <w:smallCaps w:val="0"/>
          <w:strike w:val="0"/>
          <w:color w:val="2f5496"/>
          <w:sz w:val="24"/>
          <w:szCs w:val="24"/>
          <w:u w:val="none"/>
          <w:shd w:fill="auto" w:val="clear"/>
          <w:vertAlign w:val="baseline"/>
        </w:rPr>
      </w:pPr>
      <w:bookmarkStart w:colFirst="0" w:colLast="0" w:name="_heading=h.41mghml" w:id="10"/>
      <w:bookmarkEnd w:id="10"/>
      <w:r w:rsidDel="00000000" w:rsidR="00000000" w:rsidRPr="00000000">
        <w:rPr>
          <w:rFonts w:ascii="Calibri" w:cs="Calibri" w:eastAsia="Calibri" w:hAnsi="Calibri"/>
          <w:b w:val="0"/>
          <w:i w:val="0"/>
          <w:smallCaps w:val="0"/>
          <w:strike w:val="0"/>
          <w:color w:val="2f5496"/>
          <w:sz w:val="24"/>
          <w:szCs w:val="24"/>
          <w:u w:val="none"/>
          <w:shd w:fill="auto" w:val="clear"/>
          <w:vertAlign w:val="baseline"/>
          <w:rtl w:val="0"/>
        </w:rPr>
        <w:t xml:space="preserve">1.1 Ο Στρατηγικός Σχεδιασμός στα ΑΕΙ και τα Ακαδημαϊκά Τμήματα</w:t>
      </w:r>
      <w:r w:rsidDel="00000000" w:rsidR="00000000" w:rsidRPr="00000000">
        <w:rPr>
          <w:rtl w:val="0"/>
        </w:rPr>
      </w:r>
    </w:p>
    <w:p w:rsidR="00000000" w:rsidDel="00000000" w:rsidP="00000000" w:rsidRDefault="00000000" w:rsidRPr="00000000" w14:paraId="000000BB">
      <w:pPr>
        <w:spacing w:line="276" w:lineRule="auto"/>
        <w:ind w:firstLine="0"/>
        <w:jc w:val="both"/>
        <w:rPr/>
      </w:pPr>
      <w:r w:rsidDel="00000000" w:rsidR="00000000" w:rsidRPr="00000000">
        <w:rPr>
          <w:rtl w:val="0"/>
        </w:rPr>
        <w:t xml:space="preserve">Η συνεχής εξέλιξη της τεχνολογίας, των επιστημών αλλά και όλων των πτυχών της καθημερινότητας του ανθρώπου, σε συνδυασμό με τις παγκόσμιες προκλήσεις που αντιμετωπίζει ο πλανήτης, έχουν δημιουργήσει την ανάγκη για καλά εκπαιδευμένο και καταρτισμένο ανθρώπινο δυναμικό, με γνώσεις σε ποικίλους τομείς της οικονομίας, παλιούς αλλά και νέους. Οι ραγδαίες αλλαγές επιτάσσουν από το παγκόσμιο εκπαιδευτικό σύστημα προσαρμογή σε νέες, σύγχρονες εκπαιδευτικές συνθήκες. Στο πλαίσιο αυτό, το Εκπαιδευτικό Σύστημα της Ελλάδας, με έμφαση στην Ανώτατη Εκπαίδευση, έχει επιδεχθεί πολλών αλλαγών τα τελευταία χρόνια, προκειμένου να μπορέσει να ανταποκριθεί στις εξωτερικές ανάγκες και προκλήσεις. Ο έντονος διεθνής οικονομικός ανταγωνισμός αποτελεί ανέκαθεν έναν μοχλό πίεσης για τη χώρα ώστε να είναι εφικτή η ανταπόκρισή της σε διεθνή επίπεδα ποιότητας, απόδοσης και αποτελεσματικότητας. </w:t>
      </w:r>
    </w:p>
    <w:p w:rsidR="00000000" w:rsidDel="00000000" w:rsidP="00000000" w:rsidRDefault="00000000" w:rsidRPr="00000000" w14:paraId="000000BC">
      <w:pPr>
        <w:spacing w:line="276" w:lineRule="auto"/>
        <w:ind w:firstLine="0"/>
        <w:jc w:val="both"/>
        <w:rPr/>
      </w:pPr>
      <w:r w:rsidDel="00000000" w:rsidR="00000000" w:rsidRPr="00000000">
        <w:rPr>
          <w:rtl w:val="0"/>
        </w:rPr>
      </w:r>
    </w:p>
    <w:p w:rsidR="00000000" w:rsidDel="00000000" w:rsidP="00000000" w:rsidRDefault="00000000" w:rsidRPr="00000000" w14:paraId="000000BD">
      <w:pPr>
        <w:spacing w:line="276" w:lineRule="auto"/>
        <w:ind w:firstLine="0"/>
        <w:jc w:val="both"/>
        <w:rPr/>
      </w:pPr>
      <w:r w:rsidDel="00000000" w:rsidR="00000000" w:rsidRPr="00000000">
        <w:rPr>
          <w:rtl w:val="0"/>
        </w:rPr>
        <w:t xml:space="preserve">Είναι δεδομένο πλέον ότι οι απαιτήσεις για την οργάνωση και λειτουργία των οικονομιών έχουν επιφέρει σημαντικές αλλαγές σε όλες τις βαθμίδες της εκπαίδευσης, με ιδιαίτερη έμφαση στην τριτοβάθμια. Η αγορά εργασίας αποζητά ανθρώπινο δυναμικό με σύγχρονες δεξιότητες και σημαντικά επίπεδα ευελιξίας και προσαρμοστικότητας, προκειμένου να μπορεί να ανταποκριθεί στην ταχύτητα εξέλιξης του κόσμου. Για τον λόγο αυτό είναι ζωτικής σημασίας η διαρκής εκπαίδευση του ανθρώπινου δυναμικού και η επανακατάρτιση του -Διά Βίου Μάθηση- ώστε να μπορεί να ανταποκρίνεται στις συνεχώς μεταβαλλόμενες απαιτήσεις. </w:t>
      </w:r>
    </w:p>
    <w:p w:rsidR="00000000" w:rsidDel="00000000" w:rsidP="00000000" w:rsidRDefault="00000000" w:rsidRPr="00000000" w14:paraId="000000BE">
      <w:pPr>
        <w:spacing w:line="276" w:lineRule="auto"/>
        <w:ind w:firstLine="0"/>
        <w:jc w:val="both"/>
        <w:rPr/>
      </w:pPr>
      <w:r w:rsidDel="00000000" w:rsidR="00000000" w:rsidRPr="00000000">
        <w:rPr>
          <w:rtl w:val="0"/>
        </w:rPr>
      </w:r>
    </w:p>
    <w:p w:rsidR="00000000" w:rsidDel="00000000" w:rsidP="00000000" w:rsidRDefault="00000000" w:rsidRPr="00000000" w14:paraId="000000BF">
      <w:pPr>
        <w:spacing w:line="276" w:lineRule="auto"/>
        <w:ind w:firstLine="0"/>
        <w:jc w:val="both"/>
        <w:rPr/>
      </w:pPr>
      <w:r w:rsidDel="00000000" w:rsidR="00000000" w:rsidRPr="00000000">
        <w:rPr>
          <w:rtl w:val="0"/>
        </w:rPr>
        <w:t xml:space="preserve">Η διαμόρφωση ενός συγκεκριμένου στρατηγικού πλάνου, που θα ανταποκρίνεται τόσο στις ιδιομορφίες του ελληνικού γίγνεσθαι, όσο και στις παγκόσμιες απαιτήσεις, είναι απαραίτητη. Η οριοθέτηση μιας κοινής πολιτικής και κατεύθυνσης σε κάθε Ανώτατο Εκπαιδευτικό Ίδρυμα της χώρας, αποτελεί εφόδιο για την ανάδειξη των ειδικών του δυνατοτήτων και τη διάκρισή του στο διεθνές εκπαιδευτικό στερέωμα. Κομβικό ρόλο στη διαδικασία διαμόρφωσης ειδικών κατευθύνσεων και πολιτικών που διασφαλίζουν δίκαιη κατανομή μεταξύ των Α.Ε.Ι. της χώρας κατέχει η Εθνική Αρχή Ανώτατης Εκπαίδευσης (ΕΘΑΑΕ). Ειδικότερα, σε συνέχεια της υιοθέτησης της Αρχής Διασφάλισης και Πιστοποίησης της Ποιότητας στην Ανώτατη Εκπαίδευση, ιδρύθηκε η ΕΘΑΑΕ με τον Νόμο 4653/2020. Ο ρόλος της ΕΘΑΕΕ επικεντρώνεται στα εξής: α) από κοινού διαμόρφωση και υλοποίηση της εθνικής στρατηγικής για την ανώτατη εκπαίδευση και κατανομή επιχορήγησης των Α.Ε.Ι. και β) αξιολόγηση και πιστοποίηση της ποιότητας λειτουργίας τους.</w:t>
      </w:r>
    </w:p>
    <w:p w:rsidR="00000000" w:rsidDel="00000000" w:rsidP="00000000" w:rsidRDefault="00000000" w:rsidRPr="00000000" w14:paraId="000000C0">
      <w:pPr>
        <w:spacing w:line="276" w:lineRule="auto"/>
        <w:ind w:firstLine="0"/>
        <w:jc w:val="both"/>
        <w:rPr/>
      </w:pPr>
      <w:r w:rsidDel="00000000" w:rsidR="00000000" w:rsidRPr="00000000">
        <w:rPr>
          <w:rtl w:val="0"/>
        </w:rPr>
      </w:r>
    </w:p>
    <w:p w:rsidR="00000000" w:rsidDel="00000000" w:rsidP="00000000" w:rsidRDefault="00000000" w:rsidRPr="00000000" w14:paraId="000000C1">
      <w:pPr>
        <w:spacing w:line="276" w:lineRule="auto"/>
        <w:ind w:firstLine="0"/>
        <w:jc w:val="both"/>
        <w:rPr>
          <w:rFonts w:ascii="Calibri" w:cs="Calibri" w:eastAsia="Calibri" w:hAnsi="Calibri"/>
          <w:color w:val="000000"/>
        </w:rPr>
      </w:pPr>
      <w:r w:rsidDel="00000000" w:rsidR="00000000" w:rsidRPr="00000000">
        <w:rPr>
          <w:rtl w:val="0"/>
        </w:rPr>
        <w:t xml:space="preserve">Συμπληρωματικά στη δράση της ΕΘΑΑΕ, υλοποιούνται περαιτέρω ενέργειες σε επίπεδο Πανεπιστημίων, αλλά και σε επίπεδο ακαδημαϊκών τμημάτων, για την αναβάθμιση της ποιότητας και την αποτελεσματικότητα της ανώτατης εκπαίδευσης. Συνολικά, με αυτόν τον τρόπο επιτυγχάνεται μία ισχυρή και αποτελεσματική θωράκιση της ακαδημαϊκής αυτοτέλειας και ποιότητας των Πανεπιστημίων, βελτιώνοντας συνεχώς την ταυτότητα, την αποστολή και το όραμα κάθε Ιδρύματος ξεχωριστά. Στο πλαίσιο αυτό, ιδιαίτερα σημαντικό εργαλείο αποτελεί ο</w:t>
      </w:r>
      <w:r w:rsidDel="00000000" w:rsidR="00000000" w:rsidRPr="00000000">
        <w:rPr>
          <w:rFonts w:ascii="Calibri" w:cs="Calibri" w:eastAsia="Calibri" w:hAnsi="Calibri"/>
          <w:color w:val="000000"/>
          <w:rtl w:val="0"/>
        </w:rPr>
        <w:t xml:space="preserve"> Στρατηγικός Σχεδιασμός, τόσο σε επίπεδο Πανεπιστημίου, όσο και σε επίπεδο ακαδημαϊκού τμήματος. Ειδικότερα για τα ακαδημαϊκά </w:t>
      </w:r>
      <w:r w:rsidDel="00000000" w:rsidR="00000000" w:rsidRPr="00000000">
        <w:rPr>
          <w:rFonts w:ascii="Calibri" w:cs="Calibri" w:eastAsia="Calibri" w:hAnsi="Calibri"/>
          <w:rtl w:val="0"/>
        </w:rPr>
        <w:t xml:space="preserve">τμήματα</w:t>
      </w:r>
      <w:r w:rsidDel="00000000" w:rsidR="00000000" w:rsidRPr="00000000">
        <w:rPr>
          <w:rFonts w:ascii="Calibri" w:cs="Calibri" w:eastAsia="Calibri" w:hAnsi="Calibri"/>
          <w:color w:val="000000"/>
          <w:rtl w:val="0"/>
        </w:rPr>
        <w:t xml:space="preserve">, ο Στρατηγικός Σχεδιασμός μπορεί να συνεισφέρει στην αναβάθμιση της ποιότητας και την αποτελεσματικότητα των παρεχόμενων υπηρεσιών, μέσω του προγραμματισμού δράσεων και ενεργειών για την αντιμετώπιση των προκλήσεων και προβλημάτων που αντιμετωπίζουν τα τμήματα. </w:t>
      </w:r>
    </w:p>
    <w:p w:rsidR="00000000" w:rsidDel="00000000" w:rsidP="00000000" w:rsidRDefault="00000000" w:rsidRPr="00000000" w14:paraId="000000C2">
      <w:pPr>
        <w:spacing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C3">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Για την εκπόνηση του Στρατηγικού Σχεδίου λαμβάνονται υπόψη όλα τα δυνατά και αδύναμα σημεία του ακαδημαϊκού τμήματος, ενώ παράλληλα, κρίνεται αναγκαία η ύπαρξη των εξής παραμέτρων: ισότιμη πρόσβαση ατόμων με αναπηρία και ατόμων με ειδικές εκπαιδευτικές ανάγκες, ψηφιακός μετασχηματισμός, αναβάθμιση ψηφιακών υποδομών του Πανεπιστημίου και αειφόρος ανάπτυξη. Επομένως, η ύπαρξη Στρατηγικού Σχεδιασμού σε επίπεδο Τμημάτων είναι ένα από τα βασικά εργαλεία για την εξέλιξη της εκπαιδευτικής μεθόδου τους, την αντιμετώπιση των προκλήσεων αλλά και την επίτευξη των στόχων του. Ειδικότερα, η σημασία του έγκειται στα εξής:</w:t>
      </w:r>
    </w:p>
    <w:p w:rsidR="00000000" w:rsidDel="00000000" w:rsidP="00000000" w:rsidRDefault="00000000" w:rsidRPr="00000000" w14:paraId="000000C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08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Θέσπιση συγκεκριμένων στόχων:</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Ο Στρατηγικός Σχεδιασμός σε επίπεδο τμήματος, σε σύγκριση με το στρατηγικό πλάνο ενός Α.Ε.Ι. εν γένει, συμβάλλει στη διερεύνηση των ειδικών αναγκών που μπορεί να έχει, επομένως και στη διαμόρφωση των αντίστοιχων συγκεκριμένων στόχων που χρειάζεται να πετύχει. Με αυτόν τον τρόπο, μπορεί να δοθεί έμφαση σε στοχευμένες δράσεις που θα συμβάλουν τόσο στην εξέλιξη του ίδιου του τμήματος, όσο και του Πανεπιστημίου συνολικά.</w:t>
      </w:r>
    </w:p>
    <w:p w:rsidR="00000000" w:rsidDel="00000000" w:rsidP="00000000" w:rsidRDefault="00000000" w:rsidRPr="00000000" w14:paraId="000000C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08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Ευελιξία και προσαρμογή</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Ο Στρατηγικός Σχεδιασμός επιτρέπει μέσω της συνεχούς παρακολούθησης στα τμήματα την αναπροσαρμογή της στόχευσης, με βάσει τόσο τους μεταβαλλόμενους εξωτερικούς παράγοντες όσο και την αξιοποίηση των ευκαιριών που προκύπτουν.</w:t>
      </w:r>
    </w:p>
    <w:p w:rsidR="00000000" w:rsidDel="00000000" w:rsidP="00000000" w:rsidRDefault="00000000" w:rsidRPr="00000000" w14:paraId="000000C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08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Ενίσχυση της ανταγωνιστικότητας</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Μέσω της θέσπισης στόχων του Τμήματος αλλά και της προσπάθειας επίτευξής τους ενισχύεται η ανταγωνιστικότητά του.. </w:t>
      </w:r>
    </w:p>
    <w:p w:rsidR="00000000" w:rsidDel="00000000" w:rsidP="00000000" w:rsidRDefault="00000000" w:rsidRPr="00000000" w14:paraId="000000C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08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Αποτελεσματική χρήση πόρων</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Ο Στρατηγικός Σχεδιασμός ενός τμήματος μπορεί να βοηθήσει στην αξιοποίηση των πόρων που διαθέτει το Πανεπιστήμιο, αφού αναγνωρίζονται οι περιορισμοί που μπορεί να υπάρχουν, και επομένως μπορεί να επιτευχθεί βελτιστοποίηση των οικονομικών και ανθρώπινων πόρων που διαθέτει.</w:t>
      </w:r>
    </w:p>
    <w:p w:rsidR="00000000" w:rsidDel="00000000" w:rsidP="00000000" w:rsidRDefault="00000000" w:rsidRPr="00000000" w14:paraId="000000C8">
      <w:pPr>
        <w:ind w:firstLine="0"/>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color="4472c4" w:space="1" w:sz="8" w:val="single"/>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2f5496"/>
          <w:sz w:val="24"/>
          <w:szCs w:val="24"/>
          <w:u w:val="none"/>
          <w:shd w:fill="auto" w:val="clear"/>
          <w:vertAlign w:val="baseline"/>
        </w:rPr>
      </w:pPr>
      <w:bookmarkStart w:colFirst="0" w:colLast="0" w:name="_heading=h.2grqrue" w:id="11"/>
      <w:bookmarkEnd w:id="11"/>
      <w:r w:rsidDel="00000000" w:rsidR="00000000" w:rsidRPr="00000000">
        <w:rPr>
          <w:rFonts w:ascii="Calibri" w:cs="Calibri" w:eastAsia="Calibri" w:hAnsi="Calibri"/>
          <w:b w:val="0"/>
          <w:i w:val="0"/>
          <w:smallCaps w:val="0"/>
          <w:strike w:val="0"/>
          <w:color w:val="2f5496"/>
          <w:sz w:val="24"/>
          <w:szCs w:val="24"/>
          <w:u w:val="none"/>
          <w:shd w:fill="auto" w:val="clear"/>
          <w:vertAlign w:val="baseline"/>
          <w:rtl w:val="0"/>
        </w:rPr>
        <w:t xml:space="preserve">1.2 Η εξέλιξη του τομέα της υγείας </w:t>
      </w:r>
    </w:p>
    <w:p w:rsidR="00000000" w:rsidDel="00000000" w:rsidP="00000000" w:rsidRDefault="00000000" w:rsidRPr="00000000" w14:paraId="000000CA">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Οι ανάγκες υγείας και οι προσδοκίες της κοινωνίας σχετικά με τη φροντίδα και την περίθαλψη εξελίσσονται διαρκώς. Ζητήματα όπως η γήρανση του πληθυσμού, η επικράτηση των χρόνιων και εκφυλιστικών νοσημάτων, η έξαρση των ψυχικών διαταραχών, αλλά και η αύξηση των κοινωνικών ανισοτήτων, απαιτούν νέες πολιτικές υγείας, ιεράρχηση των στόχων και προτεραιοτήτων, καθώς και αναβάθμιση και ευθυγράμμιση των δομών και υπηρεσιών με τις απαιτήσεις της εποχής. Στο πλαίσιο αυτό, ήδη παρατηρούνται σημαντικές εξελίξεις στον τομέα της υγείας της Ελλάδας κυρίως σε θέματα ενσωμάτωσης τεχνολογικών καινοτομιών, καθώς και ενίσχυση των πρωτοβουλιών για τη βελτίωση του συστήματος υγείας.</w:t>
      </w:r>
    </w:p>
    <w:p w:rsidR="00000000" w:rsidDel="00000000" w:rsidP="00000000" w:rsidRDefault="00000000" w:rsidRPr="00000000" w14:paraId="000000CB">
      <w:pPr>
        <w:spacing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CC">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Μία σημαντική εξέλιξη αποτελεί η ψηφιοποίηση των υπηρεσιών υγείας. Οι διαδικτυακές πλατφόρμες και ηλεκτρονικές υπηρεσίες έχουν ενισχύσει την πρόσβαση των πολιτών σε ιατρικές πληροφορίες, τηλεϊατρική και ηλεκτρονικές συνταγογραφήσεις, μειώνοντας τον γραφειοκρατικό φόρτο και επιτρέποντας πιο αποτελεσματική διαχείριση των ιατρικών διαδικασιών. Η χρήση καινοτόμων εφαρμογών και ο ευρύτερος ψηφιακός μετασχηματισμός του τομέα της υγείας αναμένεται να επιφέρουν μια ριζική αλλαγή στο τρόπο παροχής και πρόσβασης υπηρεσιών που σχετίζονται με την υγεία, προσφέροντας πολλαπλά οφέλη τόσο στους ασθενείς, όσο και στο σύνολο της σχετικής επιστημονικής κοινότητας (επαγγελματίες και ακαδημαϊκούς/ ερευνητές).</w:t>
      </w:r>
    </w:p>
    <w:p w:rsidR="00000000" w:rsidDel="00000000" w:rsidP="00000000" w:rsidRDefault="00000000" w:rsidRPr="00000000" w14:paraId="000000CD">
      <w:pPr>
        <w:spacing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CE">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Επιπλέον, παρατηρείται η ενίσχυση της δικτύωσης και συνεργασίας μεταξύ των νοσοκομείων, των ιατρικών κέντρων και των ιδιωτικών παρόχων υπηρεσιών υγείας. Αυτό έχει οδηγήσει σε μια πιο ολοκληρωμένη παροχή υπηρεσιών, τη βελτίωση της ποιότητας της φροντίδας και την αύξηση της αποδοτικότητας του συστήματος υγείας. Ακόμα, η Ελλάδα έχει επενδύσει στην ενίσχυση των υποδομών υγείας και την αναβάθμιση των εξοπλισμών με στόχο τη βελτίωση των ιατρικών εξετάσεων και επεμβάσεων. Όλα αυτά τα μέτρα έχουν οδηγήσει σε μια συνολική βελτίωση του τομέα της υγείας στην Ελλάδα. Οι πολίτες έχουν πιο εύκολη πρόσβαση σε υπηρεσίες υγείας, ενώ η ποιότητα και η αποτελεσματικότητα των ιατρικών παρεμβάσεων έχει αυξηθεί. Η εξέλιξη αυτή αποτελεί σημαντικό οικονομικό και κοινωνικό πλεονέκτημα για την Ελλάδα, καθώς ενισχύει την προστιθέμενη αξία του υγειονομικού τομέα και βελτιώνει την ευημερία των πολιτών. </w:t>
      </w:r>
    </w:p>
    <w:p w:rsidR="00000000" w:rsidDel="00000000" w:rsidP="00000000" w:rsidRDefault="00000000" w:rsidRPr="00000000" w14:paraId="000000CF">
      <w:pPr>
        <w:spacing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D0">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Εντούτοις, παρά τις παρεμβάσεις που έχουν πραγματοποιηθεί, υπάρχουν ακόμα σημαντικά βήματα που πρέπει να υλοποιηθούν, ώστε να μπορέσει το σύστημα υγείας να υποστηρίξει το σύνολο της κοινωνίας, αλλά και να ανταποκριθεί στις σύγχρονες ιατρικές προκλήσεις και κρίσεις (πχ πανδημία Covid-19).  Στο πλαίσιο αυτό, καθοριστικής σημασίας είναι ο ρόλος των πανεπιστημίων, ειδικά αυτών που φιλοξενούν ιατρικές σχολές ή προγράμματα σχετικά με την υγεία. Οι εξελίξεις στον τομέα της υγείας δημιουργούν νέες απαιτήσεις και ευκαιρίες για την εκπαίδευση των φοιτητών και την έρευνα που διεξάγεται στα πανεπιστήμια. </w:t>
      </w:r>
    </w:p>
    <w:p w:rsidR="00000000" w:rsidDel="00000000" w:rsidP="00000000" w:rsidRDefault="00000000" w:rsidRPr="00000000" w14:paraId="000000D1">
      <w:pPr>
        <w:spacing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D2">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Ειδικότερα, τα Ακαδημαϊκά Ιδρύματα θα πρέπει να προσαρμόζουν τα προγράμματα σπουδών των ιατρικών σχολών και άλλων σχετικών τμημάτων, ώστε να ανταποκρίνονται στις τελευταίες εξελίξεις. Στην αναβάθμιση των προγραμμάτων σπουδών, βασική παράμετρος θα πρέπει να είναι ο εκσυγχρονισμός των θεραπευτικών μεθόδων, καθώς και η εισαγωγή καινοτομιών και τεχνολογιών υγείας, αλλά και η προώθηση της έρευνας σε νέες πτυχές της ιατρικής και της υγείας. Επιπρόσθετα, είναι ιδιαίτερα σημαντικό, οι πανεπιστημιακές ιατρικές σχολές να συνεργάζονται με νοσοκομεία και κλινικές, προσφέροντας στους φοιτητές πρακτική εμπειρία και ευκαιρίες για παρακολούθηση πραγματικών περιστατικών. Αυτό ενισχύει την κλινική εκπαίδευση και επιτρέπει στους φοιτητές να εφαρμόσουν τις νέες γνώσεις και τεχνικές που αποκτούν. Τέλος, τα Ακαδημαϊκά Ιδρύματα θα πρέπει να συνεργάζονται με άλλα πανεπιστήμια και ερευνητικά ινστιτούτα σε διεθνές επίπεδο, διευρύνοντας έτσι τις γνώσεις και τις δυνατότητες των φοιτητών και των ερευνητών, αλλά και ενισχύοντας την ανταλλαγή φοιτητών και καθηγητών με άλλες χώρες.</w:t>
      </w:r>
    </w:p>
    <w:p w:rsidR="00000000" w:rsidDel="00000000" w:rsidP="00000000" w:rsidRDefault="00000000" w:rsidRPr="00000000" w14:paraId="000000D3">
      <w:pPr>
        <w:spacing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D4">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Όλα τα παραπάνω μπορούν να συνδράμουν στην ανάπτυξη και την ενίσχυση των πανεπιστημίων στον τομέα της υγείας και της ιατρικής, επιτρέποντας στους φοιτητές να αποκτήσουν τις απαραίτητες γνώσεις και δεξιότητες, για να ανταποκριθούν στις απαιτήσεις του σύγχρονου τομέα της υγείας και να γίνουν επαγγελματίες ιατροί και επιστήμονες υγείας που συνεισφέρουν στη βελτίωση της υγείας του πληθυσμού. Παράλληλα, αποτελούν επίσης ένα σημαντικό όπλο για την ενίσχυση του brain-gain, δηλαδή της προσέλκυσης εξειδικευμένου επιστημονικού προσωπικού από το εξωτερικό, δημιουργώντας έναν πόλο έλξης διεθνούς επιστημονικής αριστείας, ο οποίος με τη σειρά του μπορεί να προσελκύσει σημαντικές επενδύσεις τόσο από την εγχώρια (φαρμακευτική) βιομηχανία όσο και από το εξωτερικό, και να προσφέρει σημαντικά πολλαπλασιαστικά οφέλη στη κοινωνία και την οικονομία καθώς και εναλλακτικές πηγές άμεσων και έμμεσων εσόδων για το σύστημα υγείας.</w:t>
      </w:r>
    </w:p>
    <w:p w:rsidR="00000000" w:rsidDel="00000000" w:rsidP="00000000" w:rsidRDefault="00000000" w:rsidRPr="00000000" w14:paraId="000000D5">
      <w:pPr>
        <w:spacing w:after="120" w:line="276" w:lineRule="auto"/>
        <w:ind w:firstLine="0"/>
        <w:jc w:val="both"/>
        <w:rPr>
          <w:rFonts w:ascii="Calibri" w:cs="Calibri" w:eastAsia="Calibri" w:hAnsi="Calibri"/>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76" w:lineRule="auto"/>
        <w:ind w:left="0" w:right="0" w:firstLine="0"/>
        <w:jc w:val="both"/>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vx1227" w:id="12"/>
      <w:bookmarkEnd w:id="12"/>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Κεφάλαιο 2: Μεθοδολογία υλοποίησης </w:t>
      </w:r>
    </w:p>
    <w:p w:rsidR="00000000" w:rsidDel="00000000" w:rsidP="00000000" w:rsidRDefault="00000000" w:rsidRPr="00000000" w14:paraId="000000D7">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Στο παρόν Κεφάλαιο θα παρουσιαστούν επιγραμματικά οι εξής θεματικές ενότητες:</w:t>
      </w:r>
    </w:p>
    <w:p w:rsidR="00000000" w:rsidDel="00000000" w:rsidP="00000000" w:rsidRDefault="00000000" w:rsidRPr="00000000" w14:paraId="000000D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Το βασικό αντικείμενο και ο σκοπός της παρούσας μελέτης και</w:t>
      </w:r>
    </w:p>
    <w:p w:rsidR="00000000" w:rsidDel="00000000" w:rsidP="00000000" w:rsidRDefault="00000000" w:rsidRPr="00000000" w14:paraId="000000D9">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Τα μεθοδολογικά εργαλεία που χρησιμοποιήθηκαν για την ορθή εκπόνηση της παρούσας</w:t>
      </w:r>
    </w:p>
    <w:p w:rsidR="00000000" w:rsidDel="00000000" w:rsidP="00000000" w:rsidRDefault="00000000" w:rsidRPr="00000000" w14:paraId="000000DA">
      <w:pPr>
        <w:ind w:firstLine="0"/>
        <w:rPr>
          <w:rFonts w:ascii="Calibri" w:cs="Calibri" w:eastAsia="Calibri" w:hAnsi="Calibri"/>
          <w:b w:val="1"/>
          <w:highlight w:val="yellow"/>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color="4472c4" w:space="1" w:sz="8" w:val="single"/>
          <w:right w:space="0" w:sz="0" w:val="nil"/>
          <w:between w:space="0" w:sz="0" w:val="nil"/>
        </w:pBdr>
        <w:shd w:fill="auto" w:val="clear"/>
        <w:spacing w:after="80" w:before="200" w:line="276" w:lineRule="auto"/>
        <w:ind w:left="0" w:right="0" w:firstLine="0"/>
        <w:jc w:val="both"/>
        <w:rPr>
          <w:rFonts w:ascii="Calibri" w:cs="Calibri" w:eastAsia="Calibri" w:hAnsi="Calibri"/>
          <w:b w:val="0"/>
          <w:i w:val="0"/>
          <w:smallCaps w:val="0"/>
          <w:strike w:val="0"/>
          <w:color w:val="2f5496"/>
          <w:sz w:val="24"/>
          <w:szCs w:val="24"/>
          <w:u w:val="none"/>
          <w:shd w:fill="auto" w:val="clear"/>
          <w:vertAlign w:val="baseline"/>
        </w:rPr>
      </w:pPr>
      <w:bookmarkStart w:colFirst="0" w:colLast="0" w:name="_heading=h.3fwokq0" w:id="13"/>
      <w:bookmarkEnd w:id="13"/>
      <w:r w:rsidDel="00000000" w:rsidR="00000000" w:rsidRPr="00000000">
        <w:rPr>
          <w:rFonts w:ascii="Calibri" w:cs="Calibri" w:eastAsia="Calibri" w:hAnsi="Calibri"/>
          <w:b w:val="0"/>
          <w:i w:val="0"/>
          <w:smallCaps w:val="0"/>
          <w:strike w:val="0"/>
          <w:color w:val="2f5496"/>
          <w:sz w:val="24"/>
          <w:szCs w:val="24"/>
          <w:u w:val="none"/>
          <w:shd w:fill="auto" w:val="clear"/>
          <w:vertAlign w:val="baseline"/>
          <w:rtl w:val="0"/>
        </w:rPr>
        <w:t xml:space="preserve">2.1 Αντικείμενο και σκοπός της μελέτης</w:t>
      </w:r>
    </w:p>
    <w:p w:rsidR="00000000" w:rsidDel="00000000" w:rsidP="00000000" w:rsidRDefault="00000000" w:rsidRPr="00000000" w14:paraId="000000DC">
      <w:pPr>
        <w:spacing w:line="276" w:lineRule="auto"/>
        <w:ind w:firstLine="0"/>
        <w:jc w:val="both"/>
        <w:rPr/>
      </w:pPr>
      <w:r w:rsidDel="00000000" w:rsidR="00000000" w:rsidRPr="00000000">
        <w:rPr>
          <w:rtl w:val="0"/>
        </w:rPr>
        <w:t xml:space="preserve">Σκοπός του συγκεκριμένου παραδοτέου είναι η ανάπτυξη του Στρατηγικού Σχεδίου του Τμήματος Ιατρικής του Πανεπιστημίου Ιωαννίνων. Μέσα από το Στρατηγικό Σχέδιο, το Τμήμα θα μπορέσει να θέσει το όραμα και τους στρατηγικούς στόχους που θέλει να επιτύχει, καθώς, επίσης, και να διαμορφώσει τη διαδικασία προς την επίτευξη των στόχων. </w:t>
      </w:r>
    </w:p>
    <w:p w:rsidR="00000000" w:rsidDel="00000000" w:rsidP="00000000" w:rsidRDefault="00000000" w:rsidRPr="00000000" w14:paraId="000000DD">
      <w:pPr>
        <w:spacing w:line="276" w:lineRule="auto"/>
        <w:ind w:firstLine="0"/>
        <w:jc w:val="both"/>
        <w:rPr/>
      </w:pPr>
      <w:r w:rsidDel="00000000" w:rsidR="00000000" w:rsidRPr="00000000">
        <w:rPr>
          <w:rtl w:val="0"/>
        </w:rPr>
      </w:r>
    </w:p>
    <w:p w:rsidR="00000000" w:rsidDel="00000000" w:rsidP="00000000" w:rsidRDefault="00000000" w:rsidRPr="00000000" w14:paraId="000000DE">
      <w:pPr>
        <w:spacing w:line="276" w:lineRule="auto"/>
        <w:ind w:firstLine="0"/>
        <w:jc w:val="both"/>
        <w:rPr/>
      </w:pPr>
      <w:r w:rsidDel="00000000" w:rsidR="00000000" w:rsidRPr="00000000">
        <w:rPr>
          <w:rtl w:val="0"/>
        </w:rPr>
        <w:t xml:space="preserve">Βασικό βήμα στη διαμόρφωση του Στρατηγικού Σχεδίου είναι η αποτύπωση της υφιστάμενης κατάστασης. Σκοπός της αποτύπωσης αυτής είναι να διαπιστωθεί η κατάσταση στην οποία βρίσκεται το Τμήμα, εξετάζοντας το επίπεδο ωρίμανσής του σε συγκεκριμένους τομείς ενδιαφέροντος. Ειδικότερα, η διασφάλιση της ποιότητας της έρευνας και της εκπαίδευσης, η αναβάθμιση και ο εκσυγχρονισμός των υποδομών και των υπηρεσιών, αλλά και οι σύγχρονες απαιτήσεις για τη φοιτητική μέριμνα, αποτελούν βασικό μέρος της καταγραφής και ανάλυσης της υφιστάμενης κατάστασης. Ακόμα, για την καλύτερη έποψη του μακρο-περιβάλλοντος του Τμήματος, πραγματοποιείται και μια ανάλυση SWOT, η οποία θα παρέχει κρίσιμη πληροφόρηση για την ανάλυση του εσωτερικού και του εξωτερικού του περιβάλλοντος. Η Ανάλυση SWOT εξετάζει τα Ισχυρά (Strengths) και Αδύναμα σημεία (Weaknesses) του Τμήματος Ιατρικής, καθώς και τις Ευκαιρίες (Opportunities) και Απειλές (Threats) από το περιβάλλον που δραστηριοποιείται και έχει ως στόχο να παρέχει το κατάλληλο πλαίσιο για τη διαμόρφωση των στρατηγικών στόχων του Σχεδίου.</w:t>
      </w:r>
    </w:p>
    <w:p w:rsidR="00000000" w:rsidDel="00000000" w:rsidP="00000000" w:rsidRDefault="00000000" w:rsidRPr="00000000" w14:paraId="000000DF">
      <w:pPr>
        <w:spacing w:line="276" w:lineRule="auto"/>
        <w:ind w:firstLine="0"/>
        <w:jc w:val="both"/>
        <w:rPr/>
      </w:pPr>
      <w:r w:rsidDel="00000000" w:rsidR="00000000" w:rsidRPr="00000000">
        <w:rPr>
          <w:rtl w:val="0"/>
        </w:rPr>
      </w:r>
    </w:p>
    <w:p w:rsidR="00000000" w:rsidDel="00000000" w:rsidP="00000000" w:rsidRDefault="00000000" w:rsidRPr="00000000" w14:paraId="000000E0">
      <w:pPr>
        <w:spacing w:line="276" w:lineRule="auto"/>
        <w:ind w:firstLine="0"/>
        <w:jc w:val="both"/>
        <w:rPr/>
      </w:pPr>
      <w:r w:rsidDel="00000000" w:rsidR="00000000" w:rsidRPr="00000000">
        <w:rPr>
          <w:rtl w:val="0"/>
        </w:rPr>
        <w:t xml:space="preserve">Με γνώμονα τα αποτελέσματα των ανωτέρω αναλύσεων, θα διαμορφωθούν οι στόχοι, καθώς και οι δείκτες παρακολούθησης, οι οποίοι θα αποσκοπούν στη βελτίωση της υφιστάμενης κατάστασης για κάθε έναν από τους κεντρικούς άξονες της στρατηγικής. </w:t>
      </w:r>
    </w:p>
    <w:p w:rsidR="00000000" w:rsidDel="00000000" w:rsidP="00000000" w:rsidRDefault="00000000" w:rsidRPr="00000000" w14:paraId="000000E1">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E2">
      <w:pPr>
        <w:pBdr>
          <w:bottom w:color="4472c4" w:space="1" w:sz="8" w:val="single"/>
        </w:pBdr>
        <w:spacing w:after="80" w:before="200" w:line="276" w:lineRule="auto"/>
        <w:ind w:firstLine="0"/>
        <w:jc w:val="both"/>
        <w:rPr>
          <w:rFonts w:ascii="Calibri" w:cs="Calibri" w:eastAsia="Calibri" w:hAnsi="Calibri"/>
          <w:color w:val="2f5496"/>
        </w:rPr>
      </w:pPr>
      <w:bookmarkStart w:colFirst="0" w:colLast="0" w:name="_heading=h.1v1yuxt" w:id="14"/>
      <w:bookmarkEnd w:id="14"/>
      <w:r w:rsidDel="00000000" w:rsidR="00000000" w:rsidRPr="00000000">
        <w:rPr>
          <w:rFonts w:ascii="Calibri" w:cs="Calibri" w:eastAsia="Calibri" w:hAnsi="Calibri"/>
          <w:color w:val="2f5496"/>
          <w:rtl w:val="0"/>
        </w:rPr>
        <w:t xml:space="preserve">2.2. Μεθοδολογικά Εργαλεία</w:t>
      </w:r>
    </w:p>
    <w:p w:rsidR="00000000" w:rsidDel="00000000" w:rsidP="00000000" w:rsidRDefault="00000000" w:rsidRPr="00000000" w14:paraId="000000E3">
      <w:pPr>
        <w:spacing w:before="120"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Για την υλοποίηση των στόχων της παρούσας μελέτης αξιοποιήθηκαν συγκεκριμένα μεθοδολογικά εργαλεία, τα οποία παρουσιάζονται στη συνέχεια. Ειδικότερα, αρχικά διενεργήθηκε έρευνα γραφείου, με σκοπό τη συλλογή των απαιτούμενων δεδομένων, όπως τα βασικά στοιχεία της ΕΘΑΑΕ, καθώς και ποιοτικά και ποσοτικά δεδομένα από εκθέσεις του Πανεπιστημίου Ιωαννίνων για το Τμήμα Ιατρικής, με σκοπό την πλέον πληρέστερη παρουσίαση του αντικειμένου της παρούσας μελέτης. Εκτός αυτού, πραγματοποιούνταν σε τακτά χρονικά διαστήματα τηλεδιασκέψεις ή και συναντήσεις με τα μέλη της ΜΟΔΙΠ για τον καθορισμό των στόχων της μελέτης και τη διασφάλιση της ομαλής πορείας του έργου. </w:t>
      </w:r>
    </w:p>
    <w:p w:rsidR="00000000" w:rsidDel="00000000" w:rsidP="00000000" w:rsidRDefault="00000000" w:rsidRPr="00000000" w14:paraId="000000E4">
      <w:pPr>
        <w:spacing w:before="120"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4f1mdlm" w:id="15"/>
      <w:bookmarkEnd w:id="15"/>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2.2.1. Έρευνα γραφείου (Desk Research)</w:t>
      </w:r>
    </w:p>
    <w:p w:rsidR="00000000" w:rsidDel="00000000" w:rsidP="00000000" w:rsidRDefault="00000000" w:rsidRPr="00000000" w14:paraId="000000E6">
      <w:pPr>
        <w:spacing w:after="120"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Στο πλαίσιο υλοποίησης της παρούσας μελέτης πραγματοποιήθηκε εκτενής έρευνα γραφείου (Desk Research), με σκοπό τη συλλογή των απαιτούμενων στοιχείων, και ειδικώς αναζητήθηκαν τα δεδομένα ποιότητας του Τμήματος Ιατρικής, καθώς και επιπλέον ποσοτικά και ποιοτικά δεδομένα, τα οποία αξιοποιήθηκαν για την αποτύπωση της υφιστάμενης κατάστασης, αλλά και την ανάλυση SWOT.</w:t>
      </w:r>
    </w:p>
    <w:p w:rsidR="00000000" w:rsidDel="00000000" w:rsidP="00000000" w:rsidRDefault="00000000" w:rsidRPr="00000000" w14:paraId="000000E7">
      <w:pPr>
        <w:spacing w:after="120"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2u6wntf" w:id="16"/>
      <w:bookmarkEnd w:id="16"/>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2.2.2. Συνεργασία και συμμετοχή σε συναντήσεις έργου</w:t>
      </w:r>
    </w:p>
    <w:p w:rsidR="00000000" w:rsidDel="00000000" w:rsidP="00000000" w:rsidRDefault="00000000" w:rsidRPr="00000000" w14:paraId="000000E9">
      <w:pPr>
        <w:spacing w:after="120" w:before="120"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Καθ’ όλη τη διάρκεια υλοποίησης της παρούσας μελέτης πραγματοποιούνταν, ανά τακτά χρονικά διαστήματα, τηλεδιασκέψεις με στελέχη της ΜΟΔΙΠ του Πανεπιστημίου Ιωαννίνων, μέσω των οποίων επετεύχθη η άρτια επικοινωνία των μελών της </w:t>
      </w:r>
      <w:r w:rsidDel="00000000" w:rsidR="00000000" w:rsidRPr="00000000">
        <w:rPr>
          <w:rtl w:val="0"/>
        </w:rPr>
        <w:t xml:space="preserve">ΟΜΕΑ</w:t>
      </w:r>
      <w:r w:rsidDel="00000000" w:rsidR="00000000" w:rsidRPr="00000000">
        <w:rPr>
          <w:rFonts w:ascii="Calibri" w:cs="Calibri" w:eastAsia="Calibri" w:hAnsi="Calibri"/>
          <w:rtl w:val="0"/>
        </w:rPr>
        <w:t xml:space="preserve"> με το αρμόδιο όργανο του Πανεπιστημίου και ο καθορισμός συγκεκριμένων κατευθύνσεων, τις οποίες όφειλε η ομάδα έργου να ακολουθήσει κατά την εκπόνηση της παρούσας μελέτης, με απώτερο σκοπό την όσο το δυνατόν ορθότερη υλοποίηση του φυσικού αντικειμένου του έργου. </w:t>
      </w:r>
    </w:p>
    <w:p w:rsidR="00000000" w:rsidDel="00000000" w:rsidP="00000000" w:rsidRDefault="00000000" w:rsidRPr="00000000" w14:paraId="000000EA">
      <w:pPr>
        <w:spacing w:after="120" w:before="120"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EB">
      <w:pPr>
        <w:spacing w:line="276" w:lineRule="auto"/>
        <w:ind w:firstLine="0"/>
        <w:jc w:val="both"/>
        <w:rPr/>
      </w:pPr>
      <w:bookmarkStart w:colFirst="0" w:colLast="0" w:name="_heading=h.3tbugp1" w:id="17"/>
      <w:bookmarkEnd w:id="17"/>
      <w:r w:rsidDel="00000000" w:rsidR="00000000" w:rsidRPr="00000000">
        <w:rPr>
          <w:rtl w:val="0"/>
        </w:rPr>
      </w:r>
    </w:p>
    <w:p w:rsidR="00000000" w:rsidDel="00000000" w:rsidP="00000000" w:rsidRDefault="00000000" w:rsidRPr="00000000" w14:paraId="000000EC">
      <w:pPr>
        <w:spacing w:after="120"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D">
      <w:pPr>
        <w:spacing w:after="120" w:before="120" w:line="276" w:lineRule="auto"/>
        <w:ind w:firstLine="0"/>
        <w:jc w:val="both"/>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76" w:lineRule="auto"/>
        <w:ind w:left="0" w:right="0" w:firstLine="0"/>
        <w:jc w:val="both"/>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28h4qwu" w:id="18"/>
      <w:bookmarkEnd w:id="18"/>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Κεφάλαιο 3: Στρατηγικό Σχέδιο Τμήματος Ιατρικής</w:t>
      </w:r>
    </w:p>
    <w:p w:rsidR="00000000" w:rsidDel="00000000" w:rsidP="00000000" w:rsidRDefault="00000000" w:rsidRPr="00000000" w14:paraId="000000EF">
      <w:pPr>
        <w:spacing w:line="276" w:lineRule="auto"/>
        <w:ind w:firstLine="0"/>
        <w:jc w:val="both"/>
        <w:rPr/>
      </w:pPr>
      <w:r w:rsidDel="00000000" w:rsidR="00000000" w:rsidRPr="00000000">
        <w:rPr>
          <w:rtl w:val="0"/>
        </w:rPr>
        <w:t xml:space="preserve">Στο παρόν Κεφάλαιο θα παρουσιαστούν αναλυτικά τα κάτωθι ζητήματα:</w:t>
      </w:r>
    </w:p>
    <w:p w:rsidR="00000000" w:rsidDel="00000000" w:rsidP="00000000" w:rsidRDefault="00000000" w:rsidRPr="00000000" w14:paraId="000000F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αποτύπωση των βασικών στοιχείων του Τμήματος Ιατρικής του Πανεπιστημίου Ιωαννίνων</w:t>
      </w:r>
    </w:p>
    <w:p w:rsidR="00000000" w:rsidDel="00000000" w:rsidP="00000000" w:rsidRDefault="00000000" w:rsidRPr="00000000" w14:paraId="000000F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αποτύπωση της υφιστάμενης κατάστασης σε κεντρικούς πυλώνες, όπως είναι η εκπαίδευση, η έρευνα, οι υποδομές και οι υπηρεσίες</w:t>
      </w:r>
    </w:p>
    <w:p w:rsidR="00000000" w:rsidDel="00000000" w:rsidP="00000000" w:rsidRDefault="00000000" w:rsidRPr="00000000" w14:paraId="000000F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χαρτογράφηση των δυνατών και αδύναμων σημείων του Τμήματος Ιατρικής σε συνδυασμό με το ευρύτερο περιβάλλον,</w:t>
      </w:r>
    </w:p>
    <w:p w:rsidR="00000000" w:rsidDel="00000000" w:rsidP="00000000" w:rsidRDefault="00000000" w:rsidRPr="00000000" w14:paraId="000000F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αποτύπωση των στρατηγικών στόχων του Τμήματος Ιατρικής</w:t>
      </w:r>
    </w:p>
    <w:p w:rsidR="00000000" w:rsidDel="00000000" w:rsidP="00000000" w:rsidRDefault="00000000" w:rsidRPr="00000000" w14:paraId="000000F4">
      <w:pPr>
        <w:ind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color="4472c4" w:space="1" w:sz="8" w:val="single"/>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2f5496"/>
          <w:sz w:val="24"/>
          <w:szCs w:val="24"/>
          <w:u w:val="none"/>
          <w:shd w:fill="auto" w:val="clear"/>
          <w:vertAlign w:val="baseline"/>
        </w:rPr>
      </w:pPr>
      <w:bookmarkStart w:colFirst="0" w:colLast="0" w:name="_heading=h.nmf14n" w:id="19"/>
      <w:bookmarkEnd w:id="19"/>
      <w:r w:rsidDel="00000000" w:rsidR="00000000" w:rsidRPr="00000000">
        <w:rPr>
          <w:rFonts w:ascii="Calibri" w:cs="Calibri" w:eastAsia="Calibri" w:hAnsi="Calibri"/>
          <w:b w:val="0"/>
          <w:i w:val="0"/>
          <w:smallCaps w:val="0"/>
          <w:strike w:val="0"/>
          <w:color w:val="2f5496"/>
          <w:sz w:val="24"/>
          <w:szCs w:val="24"/>
          <w:u w:val="none"/>
          <w:shd w:fill="auto" w:val="clear"/>
          <w:vertAlign w:val="baseline"/>
          <w:rtl w:val="0"/>
        </w:rPr>
        <w:t xml:space="preserve">3.1. Επισκόπηση Τμήματος Ιατρικής</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37m2jsg" w:id="20"/>
      <w:bookmarkEnd w:id="20"/>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3.1.1. Παρουσίαση του Τμήματος Ιατρικής</w:t>
      </w:r>
    </w:p>
    <w:p w:rsidR="00000000" w:rsidDel="00000000" w:rsidP="00000000" w:rsidRDefault="00000000" w:rsidRPr="00000000" w14:paraId="000000F7">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Το Τμήμα της Ιατρικής εδράζεται στις εγκαταστάσεις του Πανεπιστημίου Ιωαννίνων, δίπλα από το άρτια εξοπλισμένο Πανεπιστημιακό Νοσοκομείο των Ιωαννίνων. Ιδρύθηκε και ξεκίνησε τη λειτουργία του το 1977, παρέχοντας υψηλού επιπέδου εκπαίδευση στους φοιτητές και παράγοντας ερευνητική και κλινική δραστηριότητα, που το έχουν καθιερώσει τόσο στην Ελλάδα, όσο και στο εξωτερικό. Με την ίδρυσή του αναβαθμίστηκε η εικόνα της Ηπείρου, προσφέροντας υψηλή ιατρική περίθαλψη.</w:t>
      </w:r>
    </w:p>
    <w:p w:rsidR="00000000" w:rsidDel="00000000" w:rsidP="00000000" w:rsidRDefault="00000000" w:rsidRPr="00000000" w14:paraId="000000F8">
      <w:pPr>
        <w:spacing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F9">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Το Τμήμα Ιατρικής των Ιωαννίνων συνεργάζεται με διεθνή αναγνωρισμένα ιδρύματα παγκοσμίως, ενώ παράλληλα υλοποιεί ένα σημαντικό αριθμό ερευνητικών προγραμμάτων και κλινικών μελετών. Όπως αναφέρεται και στην ιστοσελίδα του Τμήματος Ιατρικής του Πανεπιστημίου Ιωαννίνων, από το ακαδημαϊκό έτος 2014 – 2015 εφαρμόστηκε ένα νέο πρόγραμμα σπουδών, το οποίο ήταν προσαρμοσμένο στις σύγχρονες εξελίξεις της Ιατρικής Επιστήμης, εμπλουτίζοντας τους φοιτητές σε κλινικές γνώσεις και εμπειρία από το πρώτο έτος σπουδών.</w:t>
      </w:r>
    </w:p>
    <w:p w:rsidR="00000000" w:rsidDel="00000000" w:rsidP="00000000" w:rsidRDefault="00000000" w:rsidRPr="00000000" w14:paraId="000000FA">
      <w:pPr>
        <w:spacing w:line="276" w:lineRule="auto"/>
        <w:ind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FB">
      <w:pPr>
        <w:spacing w:line="276" w:lineRule="auto"/>
        <w:ind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Στο Τμήμα της Ιατρικής σήμερα φοιτούν 1.3</w:t>
      </w:r>
      <w:r w:rsidDel="00000000" w:rsidR="00000000" w:rsidRPr="00000000">
        <w:rPr>
          <w:rtl w:val="0"/>
        </w:rPr>
        <w:t xml:space="preserve">44</w:t>
      </w:r>
      <w:r w:rsidDel="00000000" w:rsidR="00000000" w:rsidRPr="00000000">
        <w:rPr>
          <w:rFonts w:ascii="Calibri" w:cs="Calibri" w:eastAsia="Calibri" w:hAnsi="Calibri"/>
          <w:color w:val="000000"/>
          <w:rtl w:val="0"/>
        </w:rPr>
        <w:t xml:space="preserve"> προπτυχιακοί φοιτητές, </w:t>
      </w:r>
      <w:r w:rsidDel="00000000" w:rsidR="00000000" w:rsidRPr="00000000">
        <w:rPr>
          <w:rtl w:val="0"/>
        </w:rPr>
        <w:t xml:space="preserve">123 μεταπτυχιακοί</w:t>
      </w:r>
      <w:r w:rsidDel="00000000" w:rsidR="00000000" w:rsidRPr="00000000">
        <w:rPr>
          <w:rFonts w:ascii="Calibri" w:cs="Calibri" w:eastAsia="Calibri" w:hAnsi="Calibri"/>
          <w:color w:val="000000"/>
          <w:rtl w:val="0"/>
        </w:rPr>
        <w:t xml:space="preserve"> φοιτητές και 667 υποψήφιοι διδάκτορες. Επιπροσθέτως,</w:t>
      </w:r>
      <w:r w:rsidDel="00000000" w:rsidR="00000000" w:rsidRPr="00000000">
        <w:rPr>
          <w:rtl w:val="0"/>
        </w:rPr>
        <w:t xml:space="preserve"> το Τμήμα </w:t>
      </w:r>
      <w:r w:rsidDel="00000000" w:rsidR="00000000" w:rsidRPr="00000000">
        <w:rPr>
          <w:rFonts w:ascii="Calibri" w:cs="Calibri" w:eastAsia="Calibri" w:hAnsi="Calibri"/>
          <w:color w:val="000000"/>
          <w:rtl w:val="0"/>
        </w:rPr>
        <w:t xml:space="preserve">διαθέτει</w:t>
      </w:r>
      <w:r w:rsidDel="00000000" w:rsidR="00000000" w:rsidRPr="00000000">
        <w:rPr>
          <w:rtl w:val="0"/>
        </w:rPr>
        <w:t xml:space="preserve"> συνολικά 45</w:t>
      </w:r>
      <w:r w:rsidDel="00000000" w:rsidR="00000000" w:rsidRPr="00000000">
        <w:rPr>
          <w:rFonts w:ascii="Calibri" w:cs="Calibri" w:eastAsia="Calibri" w:hAnsi="Calibri"/>
          <w:color w:val="000000"/>
          <w:rtl w:val="0"/>
        </w:rPr>
        <w:t xml:space="preserve"> κλινικές και εργαστήρια, 13</w:t>
      </w:r>
      <w:r w:rsidDel="00000000" w:rsidR="00000000" w:rsidRPr="00000000">
        <w:rPr>
          <w:rtl w:val="0"/>
        </w:rPr>
        <w:t xml:space="preserve">2</w:t>
      </w:r>
      <w:r w:rsidDel="00000000" w:rsidR="00000000" w:rsidRPr="00000000">
        <w:rPr>
          <w:rFonts w:ascii="Calibri" w:cs="Calibri" w:eastAsia="Calibri" w:hAnsi="Calibri"/>
          <w:color w:val="000000"/>
          <w:rtl w:val="0"/>
        </w:rPr>
        <w:t xml:space="preserve"> Καθηγητές (ΔΕΠ), </w:t>
      </w:r>
      <w:r w:rsidDel="00000000" w:rsidR="00000000" w:rsidRPr="00000000">
        <w:rPr>
          <w:rtl w:val="0"/>
        </w:rPr>
        <w:t xml:space="preserve">26</w:t>
      </w:r>
      <w:r w:rsidDel="00000000" w:rsidR="00000000" w:rsidRPr="00000000">
        <w:rPr>
          <w:rFonts w:ascii="Calibri" w:cs="Calibri" w:eastAsia="Calibri" w:hAnsi="Calibri"/>
          <w:color w:val="000000"/>
          <w:rtl w:val="0"/>
        </w:rPr>
        <w:t xml:space="preserve"> μέλη ειδικού εκπαιδευτικού, ειδικού εργαστηριακού και ειδικού εργαστηριακού τεχνικού προσωπικού (ΕΕΠ, ΕΔΙΠ &amp; ΕΤΕΠ), 26 μεταδιδακτορικούς ερευνητές και 1</w:t>
      </w:r>
      <w:r w:rsidDel="00000000" w:rsidR="00000000" w:rsidRPr="00000000">
        <w:rPr>
          <w:rtl w:val="0"/>
        </w:rPr>
        <w:t xml:space="preserve">1</w:t>
      </w:r>
      <w:r w:rsidDel="00000000" w:rsidR="00000000" w:rsidRPr="00000000">
        <w:rPr>
          <w:rFonts w:ascii="Calibri" w:cs="Calibri" w:eastAsia="Calibri" w:hAnsi="Calibri"/>
          <w:color w:val="000000"/>
          <w:rtl w:val="0"/>
        </w:rPr>
        <w:t xml:space="preserve"> διοικητικούς υπαλλήλους. Τα παραπάνω στοιχεία αποτυπώνονται στην Εικόνα 1.</w:t>
      </w:r>
    </w:p>
    <w:p w:rsidR="00000000" w:rsidDel="00000000" w:rsidP="00000000" w:rsidRDefault="00000000" w:rsidRPr="00000000" w14:paraId="000000FC">
      <w:pPr>
        <w:keepNext w:val="1"/>
        <w:spacing w:line="276" w:lineRule="auto"/>
        <w:ind w:left="-567" w:firstLine="0"/>
        <w:jc w:val="center"/>
        <w:rPr/>
      </w:pPr>
      <w:r w:rsidDel="00000000" w:rsidR="00000000" w:rsidRPr="00000000">
        <w:rPr/>
        <mc:AlternateContent>
          <mc:Choice Requires="wpg">
            <w:drawing>
              <wp:inline distB="0" distT="0" distL="0" distR="0">
                <wp:extent cx="6467158" cy="3041631"/>
                <wp:effectExtent b="0" l="0" r="0" t="0"/>
                <wp:docPr id="2143225050" name=""/>
                <a:graphic>
                  <a:graphicData uri="http://schemas.microsoft.com/office/word/2010/wordprocessingGroup">
                    <wpg:wgp>
                      <wpg:cNvGrpSpPr/>
                      <wpg:grpSpPr>
                        <a:xfrm>
                          <a:off x="1949900" y="2259175"/>
                          <a:ext cx="6467158" cy="3041631"/>
                          <a:chOff x="1949900" y="2259175"/>
                          <a:chExt cx="6629700" cy="3041650"/>
                        </a:xfrm>
                      </wpg:grpSpPr>
                      <wpg:grpSp>
                        <wpg:cNvGrpSpPr/>
                        <wpg:grpSpPr>
                          <a:xfrm>
                            <a:off x="1949904" y="2259185"/>
                            <a:ext cx="6629675" cy="3041631"/>
                            <a:chOff x="-157041" y="0"/>
                            <a:chExt cx="6406291" cy="2937500"/>
                          </a:xfrm>
                        </wpg:grpSpPr>
                        <wps:wsp>
                          <wps:cNvSpPr/>
                          <wps:cNvPr id="3" name="Shape 3"/>
                          <wps:spPr>
                            <a:xfrm>
                              <a:off x="0" y="0"/>
                              <a:ext cx="6249250" cy="2937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041" y="0"/>
                              <a:ext cx="6406271" cy="2937500"/>
                              <a:chOff x="-157041" y="0"/>
                              <a:chExt cx="6406271" cy="2937500"/>
                            </a:xfrm>
                          </wpg:grpSpPr>
                          <wps:wsp>
                            <wps:cNvSpPr/>
                            <wps:cNvPr id="17" name="Shape 17"/>
                            <wps:spPr>
                              <a:xfrm>
                                <a:off x="0" y="0"/>
                                <a:ext cx="6092175" cy="2937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157041" y="13622"/>
                                <a:ext cx="1809715" cy="1809745"/>
                              </a:xfrm>
                              <a:prstGeom prst="ellipse">
                                <a:avLst/>
                              </a:prstGeom>
                              <a:solidFill>
                                <a:srgbClr val="4372C3">
                                  <a:alpha val="49411"/>
                                </a:srgbClr>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 name="Shape 19"/>
                            <wps:spPr>
                              <a:xfrm>
                                <a:off x="107986" y="278653"/>
                                <a:ext cx="1279661" cy="1279683"/>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4"/>
                                      <w:vertAlign w:val="baseline"/>
                                    </w:rPr>
                                    <w:t xml:space="preserve">1.344 Προπτυχιακοί Φοιτητές</w:t>
                                  </w:r>
                                </w:p>
                              </w:txbxContent>
                            </wps:txbx>
                            <wps:bodyPr anchorCtr="0" anchor="ctr" bIns="45700" lIns="45700" spcFirstLastPara="1" rIns="45700" wrap="square" tIns="45700">
                              <a:noAutofit/>
                            </wps:bodyPr>
                          </wps:wsp>
                          <wps:wsp>
                            <wps:cNvSpPr/>
                            <wps:cNvPr id="20" name="Shape 20"/>
                            <wps:spPr>
                              <a:xfrm>
                                <a:off x="608746" y="1114141"/>
                                <a:ext cx="1809715" cy="1809745"/>
                              </a:xfrm>
                              <a:prstGeom prst="ellipse">
                                <a:avLst/>
                              </a:prstGeom>
                              <a:solidFill>
                                <a:srgbClr val="4372C3">
                                  <a:alpha val="49411"/>
                                </a:srgbClr>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1" name="Shape 21"/>
                            <wps:spPr>
                              <a:xfrm>
                                <a:off x="873773" y="1379172"/>
                                <a:ext cx="1279661" cy="1279683"/>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4"/>
                                      <w:vertAlign w:val="baseline"/>
                                    </w:rPr>
                                    <w:t xml:space="preserve">132  Μέλη ΔΕΠ</w:t>
                                  </w:r>
                                </w:p>
                              </w:txbxContent>
                            </wps:txbx>
                            <wps:bodyPr anchorCtr="0" anchor="ctr" bIns="45700" lIns="45700" spcFirstLastPara="1" rIns="45700" wrap="square" tIns="45700">
                              <a:noAutofit/>
                            </wps:bodyPr>
                          </wps:wsp>
                          <wps:wsp>
                            <wps:cNvSpPr/>
                            <wps:cNvPr id="22" name="Shape 22"/>
                            <wps:spPr>
                              <a:xfrm>
                                <a:off x="1375144" y="13622"/>
                                <a:ext cx="1809715" cy="1809745"/>
                              </a:xfrm>
                              <a:prstGeom prst="ellipse">
                                <a:avLst/>
                              </a:prstGeom>
                              <a:solidFill>
                                <a:srgbClr val="4372C3">
                                  <a:alpha val="49411"/>
                                </a:srgbClr>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3" name="Shape 23"/>
                            <wps:spPr>
                              <a:xfrm>
                                <a:off x="1640171" y="278653"/>
                                <a:ext cx="1279661" cy="1279683"/>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4"/>
                                      <w:vertAlign w:val="baseline"/>
                                    </w:rPr>
                                    <w:t xml:space="preserve">           123 Μεταπτυχιακοί Φοιτητές</w:t>
                                  </w:r>
                                </w:p>
                              </w:txbxContent>
                            </wps:txbx>
                            <wps:bodyPr anchorCtr="0" anchor="ctr" bIns="45700" lIns="45700" spcFirstLastPara="1" rIns="45700" wrap="square" tIns="45700">
                              <a:noAutofit/>
                            </wps:bodyPr>
                          </wps:wsp>
                          <wps:wsp>
                            <wps:cNvSpPr/>
                            <wps:cNvPr id="24" name="Shape 24"/>
                            <wps:spPr>
                              <a:xfrm>
                                <a:off x="2140932" y="1114141"/>
                                <a:ext cx="1809715" cy="1809745"/>
                              </a:xfrm>
                              <a:prstGeom prst="ellipse">
                                <a:avLst/>
                              </a:prstGeom>
                              <a:solidFill>
                                <a:srgbClr val="4372C3">
                                  <a:alpha val="49411"/>
                                </a:srgbClr>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5" name="Shape 25"/>
                            <wps:spPr>
                              <a:xfrm>
                                <a:off x="2405959" y="1379172"/>
                                <a:ext cx="1279661" cy="1279683"/>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4"/>
                                      <w:vertAlign w:val="baseline"/>
                                    </w:rPr>
                                    <w:t xml:space="preserve">26 Μέλη ΕΕΠ, ΕΔΙΠ &amp; ΕΤΕΠ</w:t>
                                  </w:r>
                                </w:p>
                              </w:txbxContent>
                            </wps:txbx>
                            <wps:bodyPr anchorCtr="0" anchor="ctr" bIns="45700" lIns="45700" spcFirstLastPara="1" rIns="45700" wrap="square" tIns="45700">
                              <a:noAutofit/>
                            </wps:bodyPr>
                          </wps:wsp>
                          <wps:wsp>
                            <wps:cNvSpPr/>
                            <wps:cNvPr id="26" name="Shape 26"/>
                            <wps:spPr>
                              <a:xfrm>
                                <a:off x="2907330" y="13622"/>
                                <a:ext cx="1809715" cy="1809745"/>
                              </a:xfrm>
                              <a:prstGeom prst="ellipse">
                                <a:avLst/>
                              </a:prstGeom>
                              <a:solidFill>
                                <a:srgbClr val="4372C3">
                                  <a:alpha val="49411"/>
                                </a:srgbClr>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7" name="Shape 27"/>
                            <wps:spPr>
                              <a:xfrm>
                                <a:off x="2795750" y="278600"/>
                                <a:ext cx="1643700" cy="1279800"/>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p>
                                <w:p w:rsidR="00000000" w:rsidDel="00000000" w:rsidP="00000000" w:rsidRDefault="00000000" w:rsidRPr="00000000">
                                  <w:pPr>
                                    <w:spacing w:after="0" w:before="83.99999618530273" w:line="215.9999942779541"/>
                                    <w:ind w:left="720" w:right="0" w:firstLine="144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Calibri" w:cs="Calibri" w:eastAsia="Calibri" w:hAnsi="Calibri"/>
                                      <w:b w:val="1"/>
                                      <w:i w:val="0"/>
                                      <w:smallCaps w:val="0"/>
                                      <w:strike w:val="0"/>
                                      <w:color w:val="000000"/>
                                      <w:sz w:val="24"/>
                                      <w:vertAlign w:val="baseline"/>
                                    </w:rPr>
                                    <w:t xml:space="preserve">667    Υπ. Διδάκτορες </w:t>
                                  </w:r>
                                </w:p>
                                <w:p w:rsidR="00000000" w:rsidDel="00000000" w:rsidP="00000000" w:rsidRDefault="00000000" w:rsidRPr="00000000">
                                  <w:pPr>
                                    <w:spacing w:after="0" w:before="83.99999618530273" w:line="21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 </w:t>
                                  </w:r>
                                </w:p>
                              </w:txbxContent>
                            </wps:txbx>
                            <wps:bodyPr anchorCtr="0" anchor="ctr" bIns="45700" lIns="45700" spcFirstLastPara="1" rIns="45700" wrap="square" tIns="45700">
                              <a:noAutofit/>
                            </wps:bodyPr>
                          </wps:wsp>
                          <wps:wsp>
                            <wps:cNvSpPr/>
                            <wps:cNvPr id="28" name="Shape 28"/>
                            <wps:spPr>
                              <a:xfrm>
                                <a:off x="3673118" y="1114141"/>
                                <a:ext cx="1809715" cy="1809745"/>
                              </a:xfrm>
                              <a:prstGeom prst="ellipse">
                                <a:avLst/>
                              </a:prstGeom>
                              <a:solidFill>
                                <a:srgbClr val="4372C3">
                                  <a:alpha val="49411"/>
                                </a:srgbClr>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9" name="Shape 29"/>
                            <wps:spPr>
                              <a:xfrm>
                                <a:off x="3938145" y="1379172"/>
                                <a:ext cx="1279661" cy="1279683"/>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4"/>
                                      <w:vertAlign w:val="baseline"/>
                                    </w:rPr>
                                    <w:t xml:space="preserve">11 Διοικητικοί Υπάλληλοι</w:t>
                                  </w:r>
                                </w:p>
                              </w:txbxContent>
                            </wps:txbx>
                            <wps:bodyPr anchorCtr="0" anchor="ctr" bIns="45700" lIns="45700" spcFirstLastPara="1" rIns="45700" wrap="square" tIns="45700">
                              <a:noAutofit/>
                            </wps:bodyPr>
                          </wps:wsp>
                          <wps:wsp>
                            <wps:cNvSpPr/>
                            <wps:cNvPr id="30" name="Shape 30"/>
                            <wps:spPr>
                              <a:xfrm>
                                <a:off x="4439515" y="13622"/>
                                <a:ext cx="1809715" cy="1809745"/>
                              </a:xfrm>
                              <a:prstGeom prst="ellipse">
                                <a:avLst/>
                              </a:prstGeom>
                              <a:solidFill>
                                <a:srgbClr val="4372C3">
                                  <a:alpha val="49411"/>
                                </a:srgbClr>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1" name="Shape 31"/>
                            <wps:spPr>
                              <a:xfrm>
                                <a:off x="4704542" y="278653"/>
                                <a:ext cx="1279661" cy="1279683"/>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4"/>
                                      <w:vertAlign w:val="baseline"/>
                                    </w:rPr>
                                    <w:t xml:space="preserve">45 Κλινικές &amp; Εργαστήρια</w:t>
                                  </w:r>
                                </w:p>
                              </w:txbxContent>
                            </wps:txbx>
                            <wps:bodyPr anchorCtr="0" anchor="ctr" bIns="45700" lIns="45700" spcFirstLastPara="1" rIns="45700" wrap="square" tIns="45700">
                              <a:noAutofit/>
                            </wps:bodyPr>
                          </wps:wsp>
                        </wpg:grpSp>
                      </wpg:grpSp>
                    </wpg:wgp>
                  </a:graphicData>
                </a:graphic>
              </wp:inline>
            </w:drawing>
          </mc:Choice>
          <mc:Fallback>
            <w:drawing>
              <wp:inline distB="0" distT="0" distL="0" distR="0">
                <wp:extent cx="6467158" cy="3041631"/>
                <wp:effectExtent b="0" l="0" r="0" t="0"/>
                <wp:docPr id="2143225050"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6467158" cy="3041631"/>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rFonts w:ascii="Calibri" w:cs="Calibri" w:eastAsia="Calibri" w:hAnsi="Calibri"/>
          <w:b w:val="1"/>
          <w:i w:val="0"/>
          <w:smallCaps w:val="0"/>
          <w:strike w:val="0"/>
          <w:color w:val="2f5496"/>
          <w:sz w:val="20"/>
          <w:szCs w:val="20"/>
          <w:u w:val="none"/>
          <w:shd w:fill="auto" w:val="clear"/>
          <w:vertAlign w:val="baseline"/>
        </w:rPr>
      </w:pPr>
      <w:bookmarkStart w:colFirst="0" w:colLast="0" w:name="_heading=h.1mrcu09" w:id="21"/>
      <w:bookmarkEnd w:id="21"/>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Εικόνα 1: Το Τμήμα Ιατρικής σε αριθμούς (έτος αναφοράς 202</w:t>
      </w:r>
      <w:r w:rsidDel="00000000" w:rsidR="00000000" w:rsidRPr="00000000">
        <w:rPr>
          <w:b w:val="1"/>
          <w:color w:val="2f5496"/>
          <w:sz w:val="20"/>
          <w:szCs w:val="20"/>
          <w:rtl w:val="0"/>
        </w:rPr>
        <w:t xml:space="preserve">3</w:t>
      </w:r>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 – 202</w:t>
      </w:r>
      <w:r w:rsidDel="00000000" w:rsidR="00000000" w:rsidRPr="00000000">
        <w:rPr>
          <w:b w:val="1"/>
          <w:color w:val="2f5496"/>
          <w:sz w:val="20"/>
          <w:szCs w:val="20"/>
          <w:rtl w:val="0"/>
        </w:rPr>
        <w:t xml:space="preserve">4</w:t>
      </w:r>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w:t>
      </w:r>
    </w:p>
    <w:p w:rsidR="00000000" w:rsidDel="00000000" w:rsidP="00000000" w:rsidRDefault="00000000" w:rsidRPr="00000000" w14:paraId="000000FE">
      <w:pPr>
        <w:spacing w:line="276" w:lineRule="auto"/>
        <w:ind w:firstLine="0"/>
        <w:jc w:val="both"/>
        <w:rPr/>
      </w:pPr>
      <w:r w:rsidDel="00000000" w:rsidR="00000000" w:rsidRPr="00000000">
        <w:rPr>
          <w:rtl w:val="0"/>
        </w:rPr>
      </w:r>
    </w:p>
    <w:p w:rsidR="00000000" w:rsidDel="00000000" w:rsidP="00000000" w:rsidRDefault="00000000" w:rsidRPr="00000000" w14:paraId="000000FF">
      <w:pPr>
        <w:spacing w:line="276" w:lineRule="auto"/>
        <w:ind w:firstLine="0"/>
        <w:jc w:val="both"/>
        <w:rPr/>
      </w:pPr>
      <w:r w:rsidDel="00000000" w:rsidR="00000000" w:rsidRPr="00000000">
        <w:rPr>
          <w:rtl w:val="0"/>
        </w:rPr>
        <w:t xml:space="preserve">Κατά τη διάρκεια των σπουδών τους, οι προπτυχιακοί φοιτητές χρειάζεται να παρακολουθούν μία σειρά από κοινά υποχρεωτικά μαθήματα, με σκοπό να αποκτήσουν τις απαραίτητες γνώσεις, αλλά και μαθήματα επιλογής, σύμφωνα με τα ενδιαφέροντά τους. Συγκεκριμένα, το σύνολο των υποχρεωτικών μαθημάτων είναι εξήντα δύο (62), των μαθημάτων ελεύθερης επιλογής δύο (2) και των μαθημάτων κατ’επιλογήν υποχρεωτικών εξήντα ένα (61).  </w:t>
      </w:r>
    </w:p>
    <w:p w:rsidR="00000000" w:rsidDel="00000000" w:rsidP="00000000" w:rsidRDefault="00000000" w:rsidRPr="00000000" w14:paraId="00000100">
      <w:pPr>
        <w:spacing w:line="276" w:lineRule="auto"/>
        <w:ind w:firstLine="0"/>
        <w:jc w:val="both"/>
        <w:rPr/>
      </w:pPr>
      <w:r w:rsidDel="00000000" w:rsidR="00000000" w:rsidRPr="00000000">
        <w:rPr>
          <w:rtl w:val="0"/>
        </w:rPr>
      </w:r>
    </w:p>
    <w:p w:rsidR="00000000" w:rsidDel="00000000" w:rsidP="00000000" w:rsidRDefault="00000000" w:rsidRPr="00000000" w14:paraId="00000101">
      <w:pPr>
        <w:spacing w:line="276" w:lineRule="auto"/>
        <w:ind w:firstLine="0"/>
        <w:jc w:val="both"/>
        <w:rPr/>
      </w:pPr>
      <w:r w:rsidDel="00000000" w:rsidR="00000000" w:rsidRPr="00000000">
        <w:rPr>
          <w:rtl w:val="0"/>
        </w:rPr>
        <w:t xml:space="preserve">Τέλος, οι προπτυχιακοί φοιτητές του Τμήματος Ιατρικής, που βρίσκονται στο 4</w:t>
      </w:r>
      <w:r w:rsidDel="00000000" w:rsidR="00000000" w:rsidRPr="00000000">
        <w:rPr>
          <w:vertAlign w:val="superscript"/>
          <w:rtl w:val="0"/>
        </w:rPr>
        <w:t xml:space="preserve">ο</w:t>
      </w:r>
      <w:r w:rsidDel="00000000" w:rsidR="00000000" w:rsidRPr="00000000">
        <w:rPr>
          <w:rtl w:val="0"/>
        </w:rPr>
        <w:t xml:space="preserve"> έτος φοίτησής τους έχουν τη δυνατότητα να πραγματοποιήσουν την πρακτική τους άσκηση, με σκοπό την απόκτηση εργασιακών εμπειριών κατά τη διάρκεια των σπουδών. Η πρακτική άσκηση είναι ενσωματωμένη στο πρόγραμμα σπουδών και θεωρείται προαιρετικό μάθημα. Σύμφωνα με τον οδηγό σπουδών του Τμήματος, το ποσοστό των φοιτητών του 4ου έτους σπουδών που την επιλέγει είναι 23,3% (2019-2020), 28,7% (2020-2021), 23,6% (2021-2022) και 20,6% (2022-2023), που κρίνεται πολύ ικανοποιητικό. Κατά τα έτη 2019-2020, 2020-2021, 2021-2022 και 2022-2023 έχουν κάνει αίτηση για συμμετοχή (και έχουν πραγματοποιήσει πρακτική άσκηση) 35(27), 45(45), 34(32) και 35(34) φοιτητές αντίστοιχα.</w:t>
      </w:r>
    </w:p>
    <w:p w:rsidR="00000000" w:rsidDel="00000000" w:rsidP="00000000" w:rsidRDefault="00000000" w:rsidRPr="00000000" w14:paraId="00000102">
      <w:pPr>
        <w:spacing w:line="276" w:lineRule="auto"/>
        <w:jc w:val="both"/>
        <w:rPr/>
      </w:pPr>
      <w:r w:rsidDel="00000000" w:rsidR="00000000" w:rsidRPr="00000000">
        <w:rPr>
          <w:rtl w:val="0"/>
        </w:rPr>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46r0co2" w:id="22"/>
      <w:bookmarkEnd w:id="22"/>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3.1.2. Αποστολή και όραμα</w:t>
      </w:r>
    </w:p>
    <w:p w:rsidR="00000000" w:rsidDel="00000000" w:rsidP="00000000" w:rsidRDefault="00000000" w:rsidRPr="00000000" w14:paraId="00000104">
      <w:pPr>
        <w:spacing w:line="276" w:lineRule="auto"/>
        <w:ind w:firstLine="0"/>
        <w:jc w:val="both"/>
        <w:rPr>
          <w:rFonts w:ascii="Calibri" w:cs="Calibri" w:eastAsia="Calibri" w:hAnsi="Calibri"/>
        </w:rPr>
      </w:pPr>
      <w:r w:rsidDel="00000000" w:rsidR="00000000" w:rsidRPr="00000000">
        <w:rPr>
          <w:rtl w:val="0"/>
        </w:rPr>
        <w:t xml:space="preserve">Το όραμα του Τμήματος Ιατρικής του Πανεπιστημίου Ιωαννίνων είναι να αποτελεί ένα δημόσιο Τμήμα, </w:t>
      </w:r>
      <w:r w:rsidDel="00000000" w:rsidR="00000000" w:rsidRPr="00000000">
        <w:rPr>
          <w:rFonts w:ascii="Calibri" w:cs="Calibri" w:eastAsia="Calibri" w:hAnsi="Calibri"/>
          <w:rtl w:val="0"/>
        </w:rPr>
        <w:t xml:space="preserve">το οποίο θα έχει τη δυνατότητα να δεχτεί κάθε φοιτητή, από όλον τον κόσμο, στοχεύοντας στην αναβάθμιση της ποιότητας του παρεχόμενου έργου του. </w:t>
      </w:r>
    </w:p>
    <w:p w:rsidR="00000000" w:rsidDel="00000000" w:rsidP="00000000" w:rsidRDefault="00000000" w:rsidRPr="00000000" w14:paraId="00000105">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106">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Κύρια αποστολή του Τμήματος Ιατρικής είναι η συνεχής βελτίωση της εκπαίδευσης των φοιτητών σε ένα δυναμικό περιβάλλον, με σκοπό να προάγουν την Ιατρική Επιστήμη, να καλλιεργήσουν τις δεξιότητές τους, να εμπλουτίσουν τις γνώσεις τους, καθώς και να αναπτύξουν την κριτική ικανότητα και τη συνθετική τους σκέψη. Ακόμη ένα σπουδαίο στόχο του Τμήματος αποτελεί η επέκταση των διεθνών συνεργασιών, αλλά και η αύξηση της κινητικότητας των φοιτητών καθώς και των διδασκόντων με προγράμματα ERASMUS. Τέλος, η συμβολή στην κοινωνία και τη βιωσιμότητα αποτελεί σπουδαίο παράγοντα στο έργο του Τμήματος.</w:t>
      </w:r>
    </w:p>
    <w:p w:rsidR="00000000" w:rsidDel="00000000" w:rsidP="00000000" w:rsidRDefault="00000000" w:rsidRPr="00000000" w14:paraId="00000107">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108">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Για την επίτευξη των παραπάνω στόχων είναι απαραίτητη η ίση και δωρεάν πρόσβαση όλων των πολιτών στο αγαθό της παιδείας, η διασφάλιση των στοιχειωδών όρων εκπαίδευσης και έρευνας από την Πολιτεία, καθώς και η ενθάρρυνση αναπτυξιακών πρωτοβουλιών σε συνεργασία με την τοπική κοινωνία.</w:t>
      </w:r>
    </w:p>
    <w:p w:rsidR="00000000" w:rsidDel="00000000" w:rsidP="00000000" w:rsidRDefault="00000000" w:rsidRPr="00000000" w14:paraId="00000109">
      <w:pPr>
        <w:spacing w:line="276" w:lineRule="auto"/>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2lwamvv" w:id="23"/>
      <w:bookmarkEnd w:id="23"/>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3.1.3. Άξονες λειτουργίας και οργάνωσης Τμήματος</w:t>
      </w:r>
    </w:p>
    <w:p w:rsidR="00000000" w:rsidDel="00000000" w:rsidP="00000000" w:rsidRDefault="00000000" w:rsidRPr="00000000" w14:paraId="0000010B">
      <w:pPr>
        <w:spacing w:line="276" w:lineRule="auto"/>
        <w:ind w:right="0" w:firstLine="0"/>
        <w:jc w:val="both"/>
        <w:rPr/>
      </w:pPr>
      <w:r w:rsidDel="00000000" w:rsidR="00000000" w:rsidRPr="00000000">
        <w:rPr>
          <w:rtl w:val="0"/>
        </w:rPr>
        <w:t xml:space="preserve">Οι άξονες λειτουργίας του Τμήματος Ιατρικής συνιστούν τους βασικούς πυλώνες προς τους οποίους προσανατολίζεται η δραστηριότητα του ανθρώπινου δυναμικού, καθώς και η αξιοποίηση των υλικών πόρων και των υποδομών του. Βασικό στόχο αποτελεί η πρωτοπορία και η διάκριση του Τμήματος, μεταξύ άλλων, τόσο σε εθνικό, όσο και σε διεθνές επίπεδο, στους τομείς της εκπαίδευσης, της έρευνας, της κινητικότητας κλπ.</w:t>
      </w:r>
    </w:p>
    <w:p w:rsidR="00000000" w:rsidDel="00000000" w:rsidP="00000000" w:rsidRDefault="00000000" w:rsidRPr="00000000" w14:paraId="0000010C">
      <w:pPr>
        <w:spacing w:line="276" w:lineRule="auto"/>
        <w:ind w:firstLine="0"/>
        <w:jc w:val="both"/>
        <w:rPr/>
      </w:pPr>
      <w:r w:rsidDel="00000000" w:rsidR="00000000" w:rsidRPr="00000000">
        <w:rPr>
          <w:rtl w:val="0"/>
        </w:rPr>
      </w:r>
    </w:p>
    <w:p w:rsidR="00000000" w:rsidDel="00000000" w:rsidP="00000000" w:rsidRDefault="00000000" w:rsidRPr="00000000" w14:paraId="0000010D">
      <w:pPr>
        <w:spacing w:line="276" w:lineRule="auto"/>
        <w:ind w:firstLine="0"/>
        <w:jc w:val="both"/>
        <w:rPr/>
      </w:pPr>
      <w:r w:rsidDel="00000000" w:rsidR="00000000" w:rsidRPr="00000000">
        <w:rPr>
          <w:rtl w:val="0"/>
        </w:rPr>
        <w:t xml:space="preserve">Σύμφωνα με τη Στοχοθεσία Ποιότητας που αναφέρεται  στη</w:t>
      </w:r>
      <w:sdt>
        <w:sdtPr>
          <w:tag w:val="goog_rdk_1"/>
        </w:sdtPr>
        <w:sdtContent>
          <w:commentRangeStart w:id="1"/>
        </w:sdtContent>
      </w:sdt>
      <w:r w:rsidDel="00000000" w:rsidR="00000000" w:rsidRPr="00000000">
        <w:rPr>
          <w:rtl w:val="0"/>
        </w:rPr>
        <w:t xml:space="preserve">ν αρχική σελίδα </w:t>
      </w:r>
      <w:commentRangeEnd w:id="1"/>
      <w:r w:rsidDel="00000000" w:rsidR="00000000" w:rsidRPr="00000000">
        <w:commentReference w:id="1"/>
      </w:r>
      <w:r w:rsidDel="00000000" w:rsidR="00000000" w:rsidRPr="00000000">
        <w:rPr>
          <w:rtl w:val="0"/>
        </w:rPr>
        <w:t xml:space="preserve">της ιστοσελίδας  οι τρεις κύριοι άξονες λειτουργίας του είναι οι παρακάτω: </w:t>
      </w:r>
    </w:p>
    <w:p w:rsidR="00000000" w:rsidDel="00000000" w:rsidP="00000000" w:rsidRDefault="00000000" w:rsidRPr="00000000" w14:paraId="0000010E">
      <w:pPr>
        <w:spacing w:line="276" w:lineRule="auto"/>
        <w:jc w:val="both"/>
        <w:rPr/>
      </w:pPr>
      <w:r w:rsidDel="00000000" w:rsidR="00000000" w:rsidRPr="00000000">
        <w:rPr>
          <w:rtl w:val="0"/>
        </w:rPr>
      </w:r>
    </w:p>
    <w:p w:rsidR="00000000" w:rsidDel="00000000" w:rsidP="00000000" w:rsidRDefault="00000000" w:rsidRPr="00000000" w14:paraId="0000010F">
      <w:pPr>
        <w:keepNext w:val="1"/>
        <w:spacing w:line="276" w:lineRule="auto"/>
        <w:ind w:firstLine="0"/>
        <w:jc w:val="both"/>
        <w:rPr/>
      </w:pPr>
      <w:r w:rsidDel="00000000" w:rsidR="00000000" w:rsidRPr="00000000">
        <w:rPr/>
        <mc:AlternateContent>
          <mc:Choice Requires="wpg">
            <w:drawing>
              <wp:inline distB="0" distT="0" distL="0" distR="0">
                <wp:extent cx="5275014" cy="1581150"/>
                <wp:effectExtent b="0" l="0" r="0" t="0"/>
                <wp:docPr id="2143225049" name=""/>
                <a:graphic>
                  <a:graphicData uri="http://schemas.microsoft.com/office/word/2010/wordprocessingGroup">
                    <wpg:wgp>
                      <wpg:cNvGrpSpPr/>
                      <wpg:grpSpPr>
                        <a:xfrm>
                          <a:off x="2703725" y="2989425"/>
                          <a:ext cx="5275014" cy="1581150"/>
                          <a:chOff x="2703725" y="2989425"/>
                          <a:chExt cx="5279800" cy="1581150"/>
                        </a:xfrm>
                      </wpg:grpSpPr>
                      <wpg:grpSp>
                        <wpg:cNvGrpSpPr/>
                        <wpg:grpSpPr>
                          <a:xfrm>
                            <a:off x="2708493" y="2989425"/>
                            <a:ext cx="5275014" cy="1581150"/>
                            <a:chOff x="0" y="0"/>
                            <a:chExt cx="5279800" cy="1581150"/>
                          </a:xfrm>
                        </wpg:grpSpPr>
                        <wps:wsp>
                          <wps:cNvSpPr/>
                          <wps:cNvPr id="3" name="Shape 3"/>
                          <wps:spPr>
                            <a:xfrm>
                              <a:off x="0" y="0"/>
                              <a:ext cx="5279800" cy="1581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275014" cy="1581150"/>
                              <a:chOff x="0" y="0"/>
                              <a:chExt cx="5275014" cy="1581150"/>
                            </a:xfrm>
                          </wpg:grpSpPr>
                          <wps:wsp>
                            <wps:cNvSpPr/>
                            <wps:cNvPr id="5" name="Shape 5"/>
                            <wps:spPr>
                              <a:xfrm>
                                <a:off x="0" y="0"/>
                                <a:ext cx="5275000" cy="1581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0" y="183615"/>
                                <a:ext cx="5275014" cy="302399"/>
                              </a:xfrm>
                              <a:prstGeom prst="rect">
                                <a:avLst/>
                              </a:prstGeom>
                              <a:solidFill>
                                <a:schemeClr val="lt1">
                                  <a:alpha val="89411"/>
                                </a:schemeClr>
                              </a:solidFill>
                              <a:ln cap="flat" cmpd="sng" w="9525">
                                <a:solidFill>
                                  <a:srgbClr val="4372C3"/>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263750" y="6495"/>
                                <a:ext cx="3692509" cy="354240"/>
                              </a:xfrm>
                              <a:prstGeom prst="roundRect">
                                <a:avLst>
                                  <a:gd fmla="val 16667" name="adj"/>
                                </a:avLst>
                              </a:prstGeom>
                              <a:gradFill>
                                <a:gsLst>
                                  <a:gs pos="0">
                                    <a:srgbClr val="5E81C9"/>
                                  </a:gs>
                                  <a:gs pos="50000">
                                    <a:srgbClr val="3B70C9"/>
                                  </a:gs>
                                  <a:gs pos="100000">
                                    <a:srgbClr val="2E60B8"/>
                                  </a:gs>
                                </a:gsLst>
                                <a:lin ang="540000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281043" y="23788"/>
                                <a:ext cx="3657923" cy="31965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t xml:space="preserve">Ενίσχυση της Ποιοτικής Εκπαίδευσης</w:t>
                                  </w:r>
                                </w:p>
                              </w:txbxContent>
                            </wps:txbx>
                            <wps:bodyPr anchorCtr="0" anchor="ctr" bIns="0" lIns="139550" spcFirstLastPara="1" rIns="139550" wrap="square" tIns="0">
                              <a:noAutofit/>
                            </wps:bodyPr>
                          </wps:wsp>
                          <wps:wsp>
                            <wps:cNvSpPr/>
                            <wps:cNvPr id="9" name="Shape 9"/>
                            <wps:spPr>
                              <a:xfrm>
                                <a:off x="0" y="727935"/>
                                <a:ext cx="5275014" cy="302399"/>
                              </a:xfrm>
                              <a:prstGeom prst="rect">
                                <a:avLst/>
                              </a:prstGeom>
                              <a:solidFill>
                                <a:schemeClr val="lt1">
                                  <a:alpha val="89411"/>
                                </a:schemeClr>
                              </a:solidFill>
                              <a:ln cap="flat" cmpd="sng" w="9525">
                                <a:solidFill>
                                  <a:srgbClr val="4372C3"/>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263750" y="550815"/>
                                <a:ext cx="3692509" cy="354240"/>
                              </a:xfrm>
                              <a:prstGeom prst="roundRect">
                                <a:avLst>
                                  <a:gd fmla="val 16667" name="adj"/>
                                </a:avLst>
                              </a:prstGeom>
                              <a:gradFill>
                                <a:gsLst>
                                  <a:gs pos="0">
                                    <a:srgbClr val="5E81C9"/>
                                  </a:gs>
                                  <a:gs pos="50000">
                                    <a:srgbClr val="3B70C9"/>
                                  </a:gs>
                                  <a:gs pos="100000">
                                    <a:srgbClr val="2E60B8"/>
                                  </a:gs>
                                </a:gsLst>
                                <a:lin ang="540000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281043" y="568108"/>
                                <a:ext cx="3657923" cy="31965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t xml:space="preserve">Επίτευξη Ερευνητικής Αριστείας και Ενίσχυση της Καινοτομίας</w:t>
                                  </w:r>
                                </w:p>
                              </w:txbxContent>
                            </wps:txbx>
                            <wps:bodyPr anchorCtr="0" anchor="ctr" bIns="0" lIns="139550" spcFirstLastPara="1" rIns="139550" wrap="square" tIns="0">
                              <a:noAutofit/>
                            </wps:bodyPr>
                          </wps:wsp>
                          <wps:wsp>
                            <wps:cNvSpPr/>
                            <wps:cNvPr id="12" name="Shape 12"/>
                            <wps:spPr>
                              <a:xfrm>
                                <a:off x="0" y="1272255"/>
                                <a:ext cx="5275014" cy="302399"/>
                              </a:xfrm>
                              <a:prstGeom prst="rect">
                                <a:avLst/>
                              </a:prstGeom>
                              <a:solidFill>
                                <a:schemeClr val="lt1">
                                  <a:alpha val="89411"/>
                                </a:schemeClr>
                              </a:solidFill>
                              <a:ln cap="flat" cmpd="sng" w="9525">
                                <a:solidFill>
                                  <a:srgbClr val="4372C3"/>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a:off x="263750" y="1095135"/>
                                <a:ext cx="3692509" cy="354240"/>
                              </a:xfrm>
                              <a:prstGeom prst="roundRect">
                                <a:avLst>
                                  <a:gd fmla="val 16667" name="adj"/>
                                </a:avLst>
                              </a:prstGeom>
                              <a:gradFill>
                                <a:gsLst>
                                  <a:gs pos="0">
                                    <a:srgbClr val="5E81C9"/>
                                  </a:gs>
                                  <a:gs pos="50000">
                                    <a:srgbClr val="3B70C9"/>
                                  </a:gs>
                                  <a:gs pos="100000">
                                    <a:srgbClr val="2E60B8"/>
                                  </a:gs>
                                </a:gsLst>
                                <a:lin ang="540000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281043" y="1112428"/>
                                <a:ext cx="3657923" cy="31965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t xml:space="preserve">Ενίσχυση της Εξωστρέφειας του Τμήματος και Κινητικότητας Διδασκόντων και Φοιτητών</w:t>
                                  </w:r>
                                </w:p>
                              </w:txbxContent>
                            </wps:txbx>
                            <wps:bodyPr anchorCtr="0" anchor="ctr" bIns="0" lIns="139550" spcFirstLastPara="1" rIns="139550" wrap="square" tIns="0">
                              <a:noAutofit/>
                            </wps:bodyPr>
                          </wps:wsp>
                        </wpg:grpSp>
                      </wpg:grpSp>
                    </wpg:wgp>
                  </a:graphicData>
                </a:graphic>
              </wp:inline>
            </w:drawing>
          </mc:Choice>
          <mc:Fallback>
            <w:drawing>
              <wp:inline distB="0" distT="0" distL="0" distR="0">
                <wp:extent cx="5275014" cy="1581150"/>
                <wp:effectExtent b="0" l="0" r="0" t="0"/>
                <wp:docPr id="2143225049"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275014" cy="15811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rFonts w:ascii="Calibri" w:cs="Calibri" w:eastAsia="Calibri" w:hAnsi="Calibri"/>
          <w:b w:val="1"/>
          <w:i w:val="0"/>
          <w:smallCaps w:val="0"/>
          <w:strike w:val="0"/>
          <w:color w:val="2f5496"/>
          <w:sz w:val="20"/>
          <w:szCs w:val="20"/>
          <w:u w:val="none"/>
          <w:shd w:fill="auto" w:val="clear"/>
          <w:vertAlign w:val="baseline"/>
        </w:rPr>
      </w:pPr>
      <w:bookmarkStart w:colFirst="0" w:colLast="0" w:name="_heading=h.111kx3o" w:id="24"/>
      <w:bookmarkEnd w:id="24"/>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Εικόνα 2: Άξονες λειτουργίας του Τμήματος Ιατρικής</w:t>
      </w:r>
    </w:p>
    <w:p w:rsidR="00000000" w:rsidDel="00000000" w:rsidP="00000000" w:rsidRDefault="00000000" w:rsidRPr="00000000" w14:paraId="00000111">
      <w:pPr>
        <w:spacing w:line="276" w:lineRule="auto"/>
        <w:jc w:val="both"/>
        <w:rPr/>
      </w:pPr>
      <w:r w:rsidDel="00000000" w:rsidR="00000000" w:rsidRPr="00000000">
        <w:rPr>
          <w:rtl w:val="0"/>
        </w:rPr>
      </w:r>
    </w:p>
    <w:p w:rsidR="00000000" w:rsidDel="00000000" w:rsidP="00000000" w:rsidRDefault="00000000" w:rsidRPr="00000000" w14:paraId="00000112">
      <w:pPr>
        <w:spacing w:line="276" w:lineRule="auto"/>
        <w:ind w:firstLine="0"/>
        <w:jc w:val="both"/>
        <w:rPr>
          <w:b w:val="1"/>
        </w:rPr>
      </w:pPr>
      <w:r w:rsidDel="00000000" w:rsidR="00000000" w:rsidRPr="00000000">
        <w:rPr>
          <w:b w:val="1"/>
          <w:rtl w:val="0"/>
        </w:rPr>
        <w:t xml:space="preserve">Άξονας 1. Ενίσχυση της Ποιοτικής Εκπαίδευσης</w:t>
      </w:r>
    </w:p>
    <w:p w:rsidR="00000000" w:rsidDel="00000000" w:rsidP="00000000" w:rsidRDefault="00000000" w:rsidRPr="00000000" w14:paraId="00000113">
      <w:pPr>
        <w:spacing w:line="276" w:lineRule="auto"/>
        <w:ind w:firstLine="0"/>
        <w:jc w:val="both"/>
        <w:rPr/>
      </w:pPr>
      <w:r w:rsidDel="00000000" w:rsidR="00000000" w:rsidRPr="00000000">
        <w:rPr>
          <w:rtl w:val="0"/>
        </w:rPr>
        <w:t xml:space="preserve">Η ποιοτική εκπαίδευση στηρίζεται σε σύγχρονες μεθόδους διδασκαλίας, με επικαιροποιημένη θεματολογία, με σκοπό να εξασφαλιστεί η βέλτιστη κατάρτιση των φοιτητών. Επιπλέον, άξιο αναφοράς αποτελεί το γεγονός, ότι η παροχή ποιοτικών υπηρεσιών στήριξης, όπως σε θέματα σπουδών, στέγασης, κοινωνικής και οικονομικής στήριξης, συμβάλλουν στην επιτυχή ολοκλήρωση των σπουδών των φοιτητών. Κύριες πρωτοβουλίες του Τμήματος Ιατρικής είναι:</w:t>
      </w:r>
    </w:p>
    <w:p w:rsidR="00000000" w:rsidDel="00000000" w:rsidP="00000000" w:rsidRDefault="00000000" w:rsidRPr="00000000" w14:paraId="0000011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μετάδοση της σύγχρονης γνώσης με τη διδασκαλία</w:t>
      </w:r>
      <w:r w:rsidDel="00000000" w:rsidR="00000000" w:rsidRPr="00000000">
        <w:rPr>
          <w:rtl w:val="0"/>
        </w:rPr>
      </w:r>
    </w:p>
    <w:p w:rsidR="00000000" w:rsidDel="00000000" w:rsidP="00000000" w:rsidRDefault="00000000" w:rsidRPr="00000000" w14:paraId="0000011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ποιοτική προσφερόμενη εκπαίδευση να στηρίζεται σε σύγχρονες μεθόδους διδασκαλίας και μάθησης</w:t>
      </w:r>
      <w:r w:rsidDel="00000000" w:rsidR="00000000" w:rsidRPr="00000000">
        <w:rPr>
          <w:rtl w:val="0"/>
        </w:rPr>
      </w:r>
    </w:p>
    <w:p w:rsidR="00000000" w:rsidDel="00000000" w:rsidP="00000000" w:rsidRDefault="00000000" w:rsidRPr="00000000" w14:paraId="0000011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ανάπτυξη κριτικής ικανότητας των φοιτητών, συνθετικής σκέψης και συγκεκριμένων ιδιοτήτων</w:t>
      </w:r>
      <w:r w:rsidDel="00000000" w:rsidR="00000000" w:rsidRPr="00000000">
        <w:rPr>
          <w:rtl w:val="0"/>
        </w:rPr>
      </w:r>
    </w:p>
    <w:p w:rsidR="00000000" w:rsidDel="00000000" w:rsidP="00000000" w:rsidRDefault="00000000" w:rsidRPr="00000000" w14:paraId="0000011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shd w:fill="auto" w:val="clear"/>
          <w:vertAlign w:val="baseline"/>
          <w:rtl w:val="0"/>
        </w:rPr>
        <w:t xml:space="preserve">Η</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ενίσχυση αριθμητικής επάρκειας εκπαιδευτικού και διοικητικού προσωπικού</w:t>
      </w:r>
      <w:r w:rsidDel="00000000" w:rsidR="00000000" w:rsidRPr="00000000">
        <w:rPr>
          <w:rtl w:val="0"/>
        </w:rPr>
      </w:r>
    </w:p>
    <w:p w:rsidR="00000000" w:rsidDel="00000000" w:rsidP="00000000" w:rsidRDefault="00000000" w:rsidRPr="00000000" w14:paraId="00000118">
      <w:pPr>
        <w:spacing w:line="276" w:lineRule="auto"/>
        <w:ind w:firstLine="0"/>
        <w:jc w:val="both"/>
        <w:rPr/>
      </w:pPr>
      <w:r w:rsidDel="00000000" w:rsidR="00000000" w:rsidRPr="00000000">
        <w:rPr>
          <w:rtl w:val="0"/>
        </w:rPr>
      </w:r>
    </w:p>
    <w:p w:rsidR="00000000" w:rsidDel="00000000" w:rsidP="00000000" w:rsidRDefault="00000000" w:rsidRPr="00000000" w14:paraId="00000119">
      <w:pPr>
        <w:spacing w:line="276" w:lineRule="auto"/>
        <w:ind w:firstLine="0"/>
        <w:jc w:val="both"/>
        <w:rPr/>
      </w:pPr>
      <w:r w:rsidDel="00000000" w:rsidR="00000000" w:rsidRPr="00000000">
        <w:rPr>
          <w:rtl w:val="0"/>
        </w:rPr>
        <w:t xml:space="preserve">Αποτελεί αδήριτη ανάγκη οι παραπάνω πρωτοβουλίες να υποστηρίζονται ενεργά από το Τμήμα Ιατρικής, προκειμένου να υπάρχει συνεχής προσαρμογή των παρεχόμενων υπηρεσιών εκπαίδευσης στις μεταβαλλόμενες επιστημονικές, επαγγελματικές και κοινωνικές ανάγκες ενός εκπαιδευτικού περιβάλλοντος, με υψηλό ανταγωνισμό.</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B">
      <w:pPr>
        <w:spacing w:line="276" w:lineRule="auto"/>
        <w:ind w:firstLine="0"/>
        <w:jc w:val="both"/>
        <w:rPr>
          <w:b w:val="1"/>
        </w:rPr>
      </w:pPr>
      <w:r w:rsidDel="00000000" w:rsidR="00000000" w:rsidRPr="00000000">
        <w:rPr>
          <w:b w:val="1"/>
          <w:rtl w:val="0"/>
        </w:rPr>
        <w:t xml:space="preserve">Άξονας 2. Επίτευξη Ερευνητικής Αριστείας και Ενίσχυση της Καινοτομίας</w:t>
      </w:r>
    </w:p>
    <w:p w:rsidR="00000000" w:rsidDel="00000000" w:rsidP="00000000" w:rsidRDefault="00000000" w:rsidRPr="00000000" w14:paraId="0000011C">
      <w:pPr>
        <w:spacing w:line="276" w:lineRule="auto"/>
        <w:ind w:firstLine="0"/>
        <w:jc w:val="both"/>
        <w:rPr/>
      </w:pPr>
      <w:r w:rsidDel="00000000" w:rsidR="00000000" w:rsidRPr="00000000">
        <w:rPr>
          <w:rtl w:val="0"/>
        </w:rPr>
        <w:t xml:space="preserve">Σύμφωνα με τον παρόντα άξονα, στόχος του Τμήματος είναι η συνεχής βελτίωση των ακαδημαϊκών και ερευνητικών δεικτών ποιότητας. Κύρια αποστολή είναι η εδραίωση του Τμήματος Ιατρικής, ως ένα καινοτόμο ακαδημαϊκό κέντρο έρευνας, παράγοντας επιστημονικές γνώσεις και ερευνητικά αποτελέσματα υψηλής επιστημονικής αξίας. Η δημιουργία ερευνητικών κέντρων και μονάδων, καθώς και η εξέλιξή τους σε κέντρα αριστείας, πρόκειται να συμβάλλει στη διεξαγωγή της βασικής και εφαρμοσμένης έρευνας και στην αξιοποίηση των ερευνητικών αποτελεσμάτων. Τέλος, βασικός στόχος είναι η ενίσχυση της ερευνητικής δραστηριότητας, καθώς και η προσέλκυση εξωτερικής ερευνητικής χρηματοδότησης.</w:t>
      </w:r>
    </w:p>
    <w:p w:rsidR="00000000" w:rsidDel="00000000" w:rsidP="00000000" w:rsidRDefault="00000000" w:rsidRPr="00000000" w14:paraId="0000011D">
      <w:pPr>
        <w:spacing w:line="276" w:lineRule="auto"/>
        <w:jc w:val="both"/>
        <w:rPr/>
      </w:pPr>
      <w:r w:rsidDel="00000000" w:rsidR="00000000" w:rsidRPr="00000000">
        <w:rPr>
          <w:rtl w:val="0"/>
        </w:rPr>
      </w:r>
    </w:p>
    <w:p w:rsidR="00000000" w:rsidDel="00000000" w:rsidP="00000000" w:rsidRDefault="00000000" w:rsidRPr="00000000" w14:paraId="0000011E">
      <w:pPr>
        <w:spacing w:line="276" w:lineRule="auto"/>
        <w:ind w:firstLine="0"/>
        <w:jc w:val="both"/>
        <w:rPr>
          <w:b w:val="1"/>
        </w:rPr>
      </w:pPr>
      <w:r w:rsidDel="00000000" w:rsidR="00000000" w:rsidRPr="00000000">
        <w:rPr>
          <w:b w:val="1"/>
          <w:rtl w:val="0"/>
        </w:rPr>
        <w:t xml:space="preserve">Άξονας 3. Ενίσχυση της Εξωστρέφειας του Τμήματος και Κινητικότητας Διδασκόντων και Φοιτητών</w:t>
      </w:r>
    </w:p>
    <w:p w:rsidR="00000000" w:rsidDel="00000000" w:rsidP="00000000" w:rsidRDefault="00000000" w:rsidRPr="00000000" w14:paraId="0000011F">
      <w:pPr>
        <w:spacing w:line="276" w:lineRule="auto"/>
        <w:ind w:firstLine="0"/>
        <w:jc w:val="both"/>
        <w:rPr/>
      </w:pPr>
      <w:r w:rsidDel="00000000" w:rsidR="00000000" w:rsidRPr="00000000">
        <w:rPr>
          <w:rtl w:val="0"/>
        </w:rPr>
        <w:t xml:space="preserve">Η δημιουργία ενός αναγνωρισμένου σύγχρονου και αποτελεσματικού Τμήματος, τόσο σε εθνικό όσο και σε διεθνές επίπεδο, μέσω στοχευμένων δράσεων εξωστρέφειας και ανάπτυξης διεθνών συνεργασιών χρειάζεται να υπέχει υψηλή θέση στις προτεραιότητες του Τμήματος. Το Τμήμα Ιατρικής υποστηρίζει την ενίσχυση της κινητικότητας των φοιτητών και των διδασκόντων σε εθνικές και διεθνείς επιστημονικές δραστηριότητες και διεργασίες ανταλλαγής. Οι τομείς αυτοί περιλαμβάνουν εκτός από την αναγνώριση από εξειδικευμένους φορείς και επιστημονικές ενώσεις και την ενισχυμένη προβολή σε τοπικό, εθνικό και διεθνές επίπεδο. Επιπλέον, στηρίζει την παροχή ευκαιριών επιμόρφωσης του ακαδημαϊκού προσωπικού, μέσω διαφόρων τρόπων, ενισχύει τη διεξαγωγή έρευνας υψηλού επιπέδου, καθώς και τη διασύνδεση με ερευνητικά κέντρα του εσωτερικού και του εξωτερικού. Στόχοι της συγκεκριμένης δράσης είναι η παροχή ευκαιριών μάθησης σε άτομα, καθώς και η στήριξη της διεθνοποίησης και της θεσμικής ανάπτυξης του Τμήματος.</w:t>
      </w:r>
    </w:p>
    <w:p w:rsidR="00000000" w:rsidDel="00000000" w:rsidP="00000000" w:rsidRDefault="00000000" w:rsidRPr="00000000" w14:paraId="00000120">
      <w:pPr>
        <w:spacing w:line="276" w:lineRule="auto"/>
        <w:ind w:firstLine="0"/>
        <w:jc w:val="both"/>
        <w:rPr/>
      </w:pPr>
      <w:r w:rsidDel="00000000" w:rsidR="00000000" w:rsidRPr="00000000">
        <w:rPr>
          <w:rtl w:val="0"/>
        </w:rPr>
      </w:r>
    </w:p>
    <w:p w:rsidR="00000000" w:rsidDel="00000000" w:rsidP="00000000" w:rsidRDefault="00000000" w:rsidRPr="00000000" w14:paraId="00000121">
      <w:pPr>
        <w:spacing w:line="276" w:lineRule="auto"/>
        <w:ind w:firstLine="0"/>
        <w:jc w:val="both"/>
        <w:rPr/>
      </w:pPr>
      <w:r w:rsidDel="00000000" w:rsidR="00000000" w:rsidRPr="00000000">
        <w:rPr>
          <w:rtl w:val="0"/>
        </w:rPr>
        <w:t xml:space="preserve">Παράλληλα, σε επίπεδο σπουδαστών, η προσέλκυση φοιτητών σε διεθνή κλίμακα, αποτελεί σημαντικό παράγοντα εξέλιξης για το Πανεπιστήμιο, μέσω προγραμμάτων διδασκαλίας της αγγλικής γλώσσας και ανάπτυξης διεθνών προγραμμάτων σπουδών, λειτουργώντας είτε αυτόνομα ή σε συνεργασία με διεθνή εκπαιδευτικά Ιδρύματα. Μέσω αυτών των συνεργασιών είναι εφικτό να επιτευχθεί η προσέλκυση ξένων ερευνητών, αλλά και η αύξηση των ξένων φοιτητών. </w:t>
      </w:r>
    </w:p>
    <w:p w:rsidR="00000000" w:rsidDel="00000000" w:rsidP="00000000" w:rsidRDefault="00000000" w:rsidRPr="00000000" w14:paraId="00000122">
      <w:pPr>
        <w:spacing w:line="276" w:lineRule="auto"/>
        <w:ind w:firstLine="0"/>
        <w:jc w:val="both"/>
        <w:rPr/>
      </w:pPr>
      <w:r w:rsidDel="00000000" w:rsidR="00000000" w:rsidRPr="00000000">
        <w:rPr>
          <w:rtl w:val="0"/>
        </w:rPr>
      </w:r>
    </w:p>
    <w:p w:rsidR="00000000" w:rsidDel="00000000" w:rsidP="00000000" w:rsidRDefault="00000000" w:rsidRPr="00000000" w14:paraId="00000123">
      <w:pPr>
        <w:spacing w:line="276" w:lineRule="auto"/>
        <w:ind w:firstLine="0"/>
        <w:jc w:val="both"/>
        <w:rPr/>
      </w:pPr>
      <w:r w:rsidDel="00000000" w:rsidR="00000000" w:rsidRPr="00000000">
        <w:rPr>
          <w:rtl w:val="0"/>
        </w:rPr>
        <w:t xml:space="preserve">Επιπλέον, το Τμήμα είναι σημαντικό να αλληλοεπιδρά με την τοπική κοινότητα, τόσο σε επιχειρηματικό όσο και σε κοινωνικό επίπεδο, μέσω της αδιάκοπης συνεργασίας με το σύνολο των φορέων του δημόσιου και ιδιωτικού τομέα. Με αυτόν τον τρόπο θα επιτευχθεί τόσο η σύνδεση των ερευνητών με την αγορά εργασίας και η δυνατότητα αξιοποίησης των ερευνητικών τους αποτελεσμάτων, όσο και η ενδυνάμωση της φήμης και η προβολή του ίδιου του Τμήματος Ιατρικής. </w:t>
      </w:r>
    </w:p>
    <w:p w:rsidR="00000000" w:rsidDel="00000000" w:rsidP="00000000" w:rsidRDefault="00000000" w:rsidRPr="00000000" w14:paraId="00000124">
      <w:pPr>
        <w:ind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color="4472c4" w:space="1" w:sz="8" w:val="single"/>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2f5496"/>
          <w:sz w:val="24"/>
          <w:szCs w:val="24"/>
          <w:u w:val="none"/>
          <w:shd w:fill="auto" w:val="clear"/>
          <w:vertAlign w:val="baseline"/>
        </w:rPr>
      </w:pPr>
      <w:bookmarkStart w:colFirst="0" w:colLast="0" w:name="_heading=h.3l18frh" w:id="25"/>
      <w:bookmarkEnd w:id="25"/>
      <w:r w:rsidDel="00000000" w:rsidR="00000000" w:rsidRPr="00000000">
        <w:rPr>
          <w:rFonts w:ascii="Calibri" w:cs="Calibri" w:eastAsia="Calibri" w:hAnsi="Calibri"/>
          <w:b w:val="0"/>
          <w:i w:val="0"/>
          <w:smallCaps w:val="0"/>
          <w:strike w:val="0"/>
          <w:color w:val="2f5496"/>
          <w:sz w:val="24"/>
          <w:szCs w:val="24"/>
          <w:u w:val="none"/>
          <w:shd w:fill="auto" w:val="clear"/>
          <w:vertAlign w:val="baseline"/>
          <w:rtl w:val="0"/>
        </w:rPr>
        <w:t xml:space="preserve">3.2. Αποτύπωση υφιστάμενης κατάστασης</w:t>
        <w:tab/>
      </w:r>
    </w:p>
    <w:p w:rsidR="00000000" w:rsidDel="00000000" w:rsidP="00000000" w:rsidRDefault="00000000" w:rsidRPr="00000000" w14:paraId="00000126">
      <w:pPr>
        <w:spacing w:line="276" w:lineRule="auto"/>
        <w:ind w:firstLine="0"/>
        <w:jc w:val="both"/>
        <w:rPr/>
      </w:pPr>
      <w:r w:rsidDel="00000000" w:rsidR="00000000" w:rsidRPr="00000000">
        <w:rPr>
          <w:rtl w:val="0"/>
        </w:rPr>
        <w:t xml:space="preserve">Η ανάπτυξη της κατάλληλης στρατηγικής και η διαμόρφωση των προτεινόμενων στόχων είναι άρρηκτα συνδεδεμένες με το υφιστάμενο πλαίσιο του Τμήματος, καθώς και τις παραμέτρους που επηρεάζουν τη λειτουργία του. Στόχο του στρατηγικού σχεδίου του Τμήματος αποτελεί η αναβάθμιση του επιπέδου της εκπαίδευσης, η προσέλκυση ερευνητικού και ακαδημαϊκού προσωπικού υψηλού κύρους και κατάρτισης, η ανεμπόδιστη υλοποίηση του ερευνητικού έργου, η διατήρηση δεσμών και η ιχνηλάτηση της πορείας των αποφοίτων του τμήματος, η διεθνοποίηση και η εξωστρέφειά του μέσω συνεργασιών με δημόσιους και ιδιωτικούς φορείς του εξωτερικού, καθώς και η αναβάθμιση των υπηρεσιών και των υποδομών που παρέχονται στους φοιτητές και το προσωπικό του τμήματος. Τα στοιχεία που ακολουθούν αποτελούν ποσοτικά και ποιοτικά στοιχεία που αφορούν σε όλες τις λειτουργίες του τμήματος και στοιχεία που προέκυψαν μέσα από τα αποτελέσματα των ερωτηματολογίων, όσο και από τα δεδομένα ποιότητας της ΕΘΑΑΕ.</w:t>
      </w:r>
    </w:p>
    <w:p w:rsidR="00000000" w:rsidDel="00000000" w:rsidP="00000000" w:rsidRDefault="00000000" w:rsidRPr="00000000" w14:paraId="00000127">
      <w:pPr>
        <w:spacing w:line="276" w:lineRule="auto"/>
        <w:ind w:firstLine="0"/>
        <w:jc w:val="both"/>
        <w:rPr/>
      </w:pPr>
      <w:r w:rsidDel="00000000" w:rsidR="00000000" w:rsidRPr="00000000">
        <w:rPr>
          <w:rtl w:val="0"/>
        </w:rPr>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206ipza" w:id="26"/>
      <w:bookmarkEnd w:id="26"/>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3.2.1 Έρευνα</w:t>
      </w:r>
    </w:p>
    <w:p w:rsidR="00000000" w:rsidDel="00000000" w:rsidP="00000000" w:rsidRDefault="00000000" w:rsidRPr="00000000" w14:paraId="00000129">
      <w:pPr>
        <w:spacing w:line="276" w:lineRule="auto"/>
        <w:ind w:firstLine="0"/>
        <w:jc w:val="both"/>
        <w:rPr>
          <w:rFonts w:ascii="Calibri" w:cs="Calibri" w:eastAsia="Calibri" w:hAnsi="Calibri"/>
        </w:rPr>
      </w:pPr>
      <w:r w:rsidDel="00000000" w:rsidR="00000000" w:rsidRPr="00000000">
        <w:rPr>
          <w:rFonts w:ascii="Calibri" w:cs="Calibri" w:eastAsia="Calibri" w:hAnsi="Calibri"/>
          <w:rtl w:val="0"/>
        </w:rPr>
        <w:t xml:space="preserve">Η επίτευξη ερευνητικής αριστείας και η εισαγωγή καινοτομιών αποτελούν βασικό πυλώνα της λειτουργίας του Τμήματος Ιατρικής. Για τον σκοπό αυτό το Τμήμα δραστηριοποιείται σε πληθώρα ερευνητικών έργων και προγραμμάτων, στοχεύοντας παράλληλα στην επιβράβευση των υψηλών επιδόσεων, αλλά και την καλλιέργεια ενός </w:t>
      </w:r>
      <w:r w:rsidDel="00000000" w:rsidR="00000000" w:rsidRPr="00000000">
        <w:rPr>
          <w:rtl w:val="0"/>
        </w:rPr>
        <w:t xml:space="preserve">υγιούς</w:t>
      </w:r>
      <w:r w:rsidDel="00000000" w:rsidR="00000000" w:rsidRPr="00000000">
        <w:rPr>
          <w:rFonts w:ascii="Calibri" w:cs="Calibri" w:eastAsia="Calibri" w:hAnsi="Calibri"/>
          <w:rtl w:val="0"/>
        </w:rPr>
        <w:t xml:space="preserve"> και ευνοϊκού επιστημονικού περιβάλλοντος για την προαγωγή της καινοτομίας. </w:t>
      </w:r>
    </w:p>
    <w:p w:rsidR="00000000" w:rsidDel="00000000" w:rsidP="00000000" w:rsidRDefault="00000000" w:rsidRPr="00000000" w14:paraId="0000012A">
      <w:pPr>
        <w:spacing w:line="276" w:lineRule="auto"/>
        <w:ind w:firstLine="0"/>
        <w:jc w:val="both"/>
        <w:rPr>
          <w:b w:val="1"/>
        </w:rPr>
      </w:pPr>
      <w:r w:rsidDel="00000000" w:rsidR="00000000" w:rsidRPr="00000000">
        <w:rPr>
          <w:rtl w:val="0"/>
        </w:rPr>
      </w:r>
    </w:p>
    <w:p w:rsidR="00000000" w:rsidDel="00000000" w:rsidP="00000000" w:rsidRDefault="00000000" w:rsidRPr="00000000" w14:paraId="0000012B">
      <w:pPr>
        <w:keepNext w:val="1"/>
        <w:jc w:val="center"/>
        <w:rPr/>
      </w:pPr>
      <w:r w:rsidDel="00000000" w:rsidR="00000000" w:rsidRPr="00000000">
        <w:rPr>
          <w:rtl w:val="0"/>
        </w:rPr>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pPr>
      <w:bookmarkStart w:colFirst="0" w:colLast="0" w:name="_heading=h.n3n3couex2xg" w:id="27"/>
      <w:bookmarkEnd w:id="27"/>
      <w:r w:rsidDel="00000000" w:rsidR="00000000" w:rsidRPr="00000000">
        <w:rPr>
          <w:rtl w:val="0"/>
        </w:rPr>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b w:val="1"/>
          <w:color w:val="2f5496"/>
          <w:sz w:val="20"/>
          <w:szCs w:val="20"/>
        </w:rPr>
      </w:pPr>
      <w:bookmarkStart w:colFirst="0" w:colLast="0" w:name="_heading=h.rqzo07qv7kut" w:id="28"/>
      <w:bookmarkEnd w:id="28"/>
      <w:r w:rsidDel="00000000" w:rsidR="00000000" w:rsidRPr="00000000">
        <w:rPr>
          <w:b w:val="1"/>
          <w:color w:val="2f5496"/>
          <w:sz w:val="20"/>
          <w:szCs w:val="20"/>
        </w:rPr>
        <w:drawing>
          <wp:inline distB="114300" distT="114300" distL="114300" distR="114300">
            <wp:extent cx="5745170" cy="3416300"/>
            <wp:effectExtent b="0" l="0" r="0" t="0"/>
            <wp:docPr id="2143225058"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574517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2f5496"/>
          <w:sz w:val="20"/>
          <w:szCs w:val="20"/>
        </w:rPr>
      </w:pPr>
      <w:bookmarkStart w:colFirst="0" w:colLast="0" w:name="_heading=h.2dd9uqxns8do" w:id="29"/>
      <w:bookmarkEnd w:id="29"/>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2f5496"/>
          <w:sz w:val="20"/>
          <w:szCs w:val="20"/>
        </w:rPr>
      </w:pPr>
      <w:bookmarkStart w:colFirst="0" w:colLast="0" w:name="_heading=h.4k668n3" w:id="30"/>
      <w:bookmarkEnd w:id="30"/>
      <w:r w:rsidDel="00000000" w:rsidR="00000000" w:rsidRPr="00000000">
        <w:rPr>
          <w:b w:val="1"/>
          <w:color w:val="2f5496"/>
          <w:sz w:val="20"/>
          <w:szCs w:val="20"/>
          <w:rtl w:val="0"/>
        </w:rPr>
        <w:t xml:space="preserve">Διάγραμμα 1: Πλήθος Χρηματοδοτούμενων Έργων Τμήματος Ιατρικής σε σύγκριση με το σύνολο του Πανεπιστημίου Ιωαννίνων (έτος αναφοράς 2022-2023)</w:t>
      </w:r>
    </w:p>
    <w:p w:rsidR="00000000" w:rsidDel="00000000" w:rsidP="00000000" w:rsidRDefault="00000000" w:rsidRPr="00000000" w14:paraId="00000130">
      <w:pPr>
        <w:rPr>
          <w:b w:val="1"/>
          <w:color w:val="2f5496"/>
          <w:sz w:val="20"/>
          <w:szCs w:val="20"/>
        </w:rPr>
      </w:pPr>
      <w:r w:rsidDel="00000000" w:rsidR="00000000" w:rsidRPr="00000000">
        <w:rPr>
          <w:rtl w:val="0"/>
        </w:rPr>
      </w:r>
    </w:p>
    <w:p w:rsidR="00000000" w:rsidDel="00000000" w:rsidP="00000000" w:rsidRDefault="00000000" w:rsidRPr="00000000" w14:paraId="00000131">
      <w:pPr>
        <w:spacing w:line="276" w:lineRule="auto"/>
        <w:ind w:firstLine="0"/>
        <w:jc w:val="both"/>
        <w:rPr/>
      </w:pPr>
      <w:r w:rsidDel="00000000" w:rsidR="00000000" w:rsidRPr="00000000">
        <w:rPr>
          <w:rtl w:val="0"/>
        </w:rPr>
        <w:t xml:space="preserve">Όπως παρατηρείται από το παραπάνω διάγραμμα, το Τμήμα Ιατρικής δραστηριοποιείται σε πολύ μεγάλο βαθμό σε ερευνητικά έργα, καθώς το 44.4% των έργων που υλοποιούνται στο Πανεπιστήμιο Ιωαννίνων ανήκουν στο Τμήμα Ιατρικής. Ο αριθμός των συγκεκριμένων έργων είναι ιδιαίτερα ικανοποιητικός, ωστόσο υπάρχει προοπτική να αυξηθεί περισσότερο, ειδικά μέσω της αξιοποίησης των νέων χρηματοδοτικών εργαλείων όπως το ΕΣΠΑ 2021-2027, το Ταμείο Ανάκαμψης και Ανθεκτικότητας, καθώς και ευρωπαϊκά χρηματοδοτικά εργαλεία και προγράμματα. </w:t>
      </w:r>
    </w:p>
    <w:p w:rsidR="00000000" w:rsidDel="00000000" w:rsidP="00000000" w:rsidRDefault="00000000" w:rsidRPr="00000000" w14:paraId="00000132">
      <w:pPr>
        <w:keepNext w:val="1"/>
        <w:ind w:firstLine="0"/>
        <w:jc w:val="center"/>
        <w:rPr>
          <w:b w:val="1"/>
          <w:color w:val="2f5496"/>
          <w:sz w:val="20"/>
          <w:szCs w:val="20"/>
        </w:rPr>
      </w:pPr>
      <w:r w:rsidDel="00000000" w:rsidR="00000000" w:rsidRPr="00000000">
        <w:rPr>
          <w:b w:val="1"/>
          <w:color w:val="2f5496"/>
          <w:sz w:val="20"/>
          <w:szCs w:val="20"/>
        </w:rPr>
        <w:drawing>
          <wp:inline distB="114300" distT="114300" distL="114300" distR="114300">
            <wp:extent cx="5745170" cy="3517900"/>
            <wp:effectExtent b="0" l="0" r="0" t="0"/>
            <wp:docPr descr="Βαθμοί που σημειώθηκαν" id="2143225056" name="image2.png">
              <a:extLst>
                <a:ext uri="http://customooxmlschemas.google.com/">
                  <go:docsCustomData xmlns:go="http://customooxmlschemas.google.com/" roundtripId="2"/>
                </a:ext>
              </a:extLst>
            </wp:docPr>
            <a:graphic>
              <a:graphicData uri="http://schemas.openxmlformats.org/drawingml/2006/picture">
                <pic:pic>
                  <pic:nvPicPr>
                    <pic:cNvPr descr="Βαθμοί που σημειώθηκαν" id="0" name="image2.png"/>
                    <pic:cNvPicPr preferRelativeResize="0"/>
                  </pic:nvPicPr>
                  <pic:blipFill>
                    <a:blip r:embed="rId18"/>
                    <a:srcRect b="0" l="0" r="0" t="0"/>
                    <a:stretch>
                      <a:fillRect/>
                    </a:stretch>
                  </pic:blipFill>
                  <pic:spPr>
                    <a:xfrm>
                      <a:off x="0" y="0"/>
                      <a:ext cx="5745170" cy="3517900"/>
                    </a:xfrm>
                    <a:prstGeom prst="rect"/>
                    <a:ln/>
                  </pic:spPr>
                </pic:pic>
              </a:graphicData>
            </a:graphic>
          </wp:inline>
        </w:drawing>
      </w:r>
      <w:r w:rsidDel="00000000" w:rsidR="00000000" w:rsidRPr="00000000">
        <w:rPr>
          <w:rtl w:val="0"/>
        </w:rPr>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b w:val="1"/>
          <w:color w:val="2f5496"/>
          <w:sz w:val="20"/>
          <w:szCs w:val="20"/>
        </w:rPr>
      </w:pPr>
      <w:bookmarkStart w:colFirst="0" w:colLast="0" w:name="_heading=h.2zbgiuw" w:id="31"/>
      <w:bookmarkEnd w:id="31"/>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Διάγραμμα 2: </w:t>
      </w:r>
      <w:r w:rsidDel="00000000" w:rsidR="00000000" w:rsidRPr="00000000">
        <w:rPr>
          <w:b w:val="1"/>
          <w:color w:val="2f5496"/>
          <w:sz w:val="20"/>
          <w:szCs w:val="20"/>
          <w:rtl w:val="0"/>
        </w:rPr>
        <w:t xml:space="preserve">Συνεργασίες</w:t>
      </w:r>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  Τμήματος Ιατρικής και Πανεπιστη</w:t>
      </w:r>
      <w:r w:rsidDel="00000000" w:rsidR="00000000" w:rsidRPr="00000000">
        <w:rPr>
          <w:b w:val="1"/>
          <w:color w:val="2f5496"/>
          <w:sz w:val="20"/>
          <w:szCs w:val="20"/>
          <w:rtl w:val="0"/>
        </w:rPr>
        <w:t xml:space="preserve">μίου Ιωαννίνων </w:t>
      </w:r>
      <w:r w:rsidDel="00000000" w:rsidR="00000000" w:rsidRPr="00000000">
        <w:rPr>
          <w:rFonts w:ascii="Calibri" w:cs="Calibri" w:eastAsia="Calibri" w:hAnsi="Calibri"/>
          <w:b w:val="1"/>
          <w:i w:val="0"/>
          <w:smallCaps w:val="0"/>
          <w:strike w:val="0"/>
          <w:color w:val="2f5496"/>
          <w:sz w:val="20"/>
          <w:szCs w:val="20"/>
          <w:u w:val="none"/>
          <w:vertAlign w:val="baseline"/>
          <w:rtl w:val="0"/>
        </w:rPr>
        <w:t xml:space="preserve">ανά Είδος </w:t>
      </w:r>
      <w:r w:rsidDel="00000000" w:rsidR="00000000" w:rsidRPr="00000000">
        <w:rPr>
          <w:rFonts w:ascii="Calibri" w:cs="Calibri" w:eastAsia="Calibri" w:hAnsi="Calibri"/>
          <w:b w:val="1"/>
          <w:i w:val="0"/>
          <w:smallCaps w:val="0"/>
          <w:strike w:val="0"/>
          <w:color w:val="2f5496"/>
          <w:sz w:val="20"/>
          <w:szCs w:val="20"/>
          <w:u w:val="none"/>
          <w:vertAlign w:val="baseline"/>
          <w:rtl w:val="0"/>
        </w:rPr>
        <w:t xml:space="preserve">Φορέα</w:t>
      </w:r>
      <w:r w:rsidDel="00000000" w:rsidR="00000000" w:rsidRPr="00000000">
        <w:rPr>
          <w:rFonts w:ascii="Calibri" w:cs="Calibri" w:eastAsia="Calibri" w:hAnsi="Calibri"/>
          <w:b w:val="1"/>
          <w:i w:val="0"/>
          <w:smallCaps w:val="0"/>
          <w:strike w:val="0"/>
          <w:color w:val="2f5496"/>
          <w:sz w:val="20"/>
          <w:szCs w:val="20"/>
          <w:u w:val="none"/>
          <w:vertAlign w:val="baseline"/>
          <w:rtl w:val="0"/>
        </w:rPr>
        <w:t xml:space="preserve">- </w:t>
      </w:r>
      <w:r w:rsidDel="00000000" w:rsidR="00000000" w:rsidRPr="00000000">
        <w:rPr>
          <w:b w:val="1"/>
          <w:color w:val="2f5496"/>
          <w:sz w:val="20"/>
          <w:szCs w:val="20"/>
          <w:rtl w:val="0"/>
        </w:rPr>
        <w:t xml:space="preserve">Έτος 2023</w:t>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b w:val="1"/>
          <w:color w:val="2f5496"/>
          <w:sz w:val="20"/>
          <w:szCs w:val="20"/>
        </w:rPr>
      </w:pPr>
      <w:bookmarkStart w:colFirst="0" w:colLast="0" w:name="_heading=h.irhtrbrc4gsi" w:id="32"/>
      <w:bookmarkEnd w:id="32"/>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b w:val="1"/>
          <w:color w:val="2f5496"/>
          <w:sz w:val="20"/>
          <w:szCs w:val="20"/>
        </w:rPr>
      </w:pPr>
      <w:bookmarkStart w:colFirst="0" w:colLast="0" w:name="_heading=h.ltua81iy2065" w:id="33"/>
      <w:bookmarkEnd w:id="33"/>
      <w:r w:rsidDel="00000000" w:rsidR="00000000" w:rsidRPr="00000000">
        <w:rPr>
          <w:rtl w:val="0"/>
        </w:rPr>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b w:val="1"/>
          <w:color w:val="2f5496"/>
          <w:sz w:val="20"/>
          <w:szCs w:val="20"/>
        </w:rPr>
      </w:pPr>
      <w:bookmarkStart w:colFirst="0" w:colLast="0" w:name="_heading=h.5opvq0tq31op" w:id="34"/>
      <w:bookmarkEnd w:id="34"/>
      <w:r w:rsidDel="00000000" w:rsidR="00000000" w:rsidRPr="00000000">
        <w:rPr>
          <w:b w:val="1"/>
          <w:color w:val="2f5496"/>
          <w:sz w:val="20"/>
          <w:szCs w:val="20"/>
        </w:rPr>
        <w:drawing>
          <wp:inline distB="114300" distT="114300" distL="114300" distR="114300">
            <wp:extent cx="5745170" cy="3556000"/>
            <wp:effectExtent b="0" l="0" r="0" t="0"/>
            <wp:docPr descr="Βαθμοί που σημειώθηκαν" id="2143225061" name="image3.png">
              <a:extLst>
                <a:ext uri="http://customooxmlschemas.google.com/">
                  <go:docsCustomData xmlns:go="http://customooxmlschemas.google.com/" roundtripId="3"/>
                </a:ext>
              </a:extLst>
            </wp:docPr>
            <a:graphic>
              <a:graphicData uri="http://schemas.openxmlformats.org/drawingml/2006/picture">
                <pic:pic>
                  <pic:nvPicPr>
                    <pic:cNvPr descr="Βαθμοί που σημειώθηκαν" id="0" name="image3.png"/>
                    <pic:cNvPicPr preferRelativeResize="0"/>
                  </pic:nvPicPr>
                  <pic:blipFill>
                    <a:blip r:embed="rId19"/>
                    <a:srcRect b="0" l="0" r="0" t="0"/>
                    <a:stretch>
                      <a:fillRect/>
                    </a:stretch>
                  </pic:blipFill>
                  <pic:spPr>
                    <a:xfrm>
                      <a:off x="0" y="0"/>
                      <a:ext cx="5745170" cy="3556000"/>
                    </a:xfrm>
                    <a:prstGeom prst="rect"/>
                    <a:ln/>
                  </pic:spPr>
                </pic:pic>
              </a:graphicData>
            </a:graphic>
          </wp:inline>
        </w:drawing>
      </w:r>
      <w:r w:rsidDel="00000000" w:rsidR="00000000" w:rsidRPr="00000000">
        <w:rPr>
          <w:rtl w:val="0"/>
        </w:rPr>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center"/>
        <w:rPr>
          <w:b w:val="1"/>
          <w:color w:val="2f5496"/>
          <w:sz w:val="20"/>
          <w:szCs w:val="20"/>
        </w:rPr>
      </w:pPr>
      <w:bookmarkStart w:colFirst="0" w:colLast="0" w:name="_heading=h.m9scjhh4ax6y" w:id="35"/>
      <w:bookmarkEnd w:id="35"/>
      <w:r w:rsidDel="00000000" w:rsidR="00000000" w:rsidRPr="00000000">
        <w:rPr>
          <w:rtl w:val="0"/>
        </w:rPr>
      </w:r>
    </w:p>
    <w:p w:rsidR="00000000" w:rsidDel="00000000" w:rsidP="00000000" w:rsidRDefault="00000000" w:rsidRPr="00000000" w14:paraId="00000138">
      <w:pPr>
        <w:jc w:val="center"/>
        <w:rPr>
          <w:b w:val="1"/>
          <w:color w:val="2f5496"/>
          <w:sz w:val="20"/>
          <w:szCs w:val="20"/>
        </w:rPr>
      </w:pPr>
      <w:bookmarkStart w:colFirst="0" w:colLast="0" w:name="_heading=h.2zbgiuw" w:id="31"/>
      <w:bookmarkEnd w:id="31"/>
      <w:r w:rsidDel="00000000" w:rsidR="00000000" w:rsidRPr="00000000">
        <w:rPr>
          <w:b w:val="1"/>
          <w:color w:val="2f5496"/>
          <w:sz w:val="20"/>
          <w:szCs w:val="20"/>
          <w:rtl w:val="0"/>
        </w:rPr>
        <w:t xml:space="preserve">Διάγραμμα 3: Κατανομή Ευρωπαϊκών και Διεθνών Συνεργασιών Τμήματος Ιατρικής </w:t>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spacing w:line="276" w:lineRule="auto"/>
        <w:ind w:firstLine="0"/>
        <w:jc w:val="both"/>
        <w:rPr/>
      </w:pPr>
      <w:r w:rsidDel="00000000" w:rsidR="00000000" w:rsidRPr="00000000">
        <w:rPr>
          <w:rtl w:val="0"/>
        </w:rPr>
        <w:t xml:space="preserve">Η ανάπτυξη συνεργασιών μεταξύ των Τμημάτων του Πανεπιστημίου Ιωαννίνων και δημοσίων ή ιδιωτικών φορέων της Ελλάδας και του εξωτερικού αποτελεί ζωτικής σημασίας δραστηριότητα. Οι συνεργασίες αυτές αποσκοπούν στην εφαρμογή της επιστημονικής και καινοτόμου έρευνας αιχμής σε τομείς της αγοράς, στην ανταλλαγή τεχνογνωσίας και στην προβολή και την εξωστρέφεια του Τμήματος και του Πανεπιστημίου εν γένει. </w:t>
      </w:r>
    </w:p>
    <w:p w:rsidR="00000000" w:rsidDel="00000000" w:rsidP="00000000" w:rsidRDefault="00000000" w:rsidRPr="00000000" w14:paraId="0000013B">
      <w:pPr>
        <w:spacing w:line="276" w:lineRule="auto"/>
        <w:ind w:firstLine="0"/>
        <w:jc w:val="both"/>
        <w:rPr/>
      </w:pPr>
      <w:r w:rsidDel="00000000" w:rsidR="00000000" w:rsidRPr="00000000">
        <w:rPr>
          <w:rtl w:val="0"/>
        </w:rPr>
      </w:r>
    </w:p>
    <w:p w:rsidR="00000000" w:rsidDel="00000000" w:rsidP="00000000" w:rsidRDefault="00000000" w:rsidRPr="00000000" w14:paraId="0000013C">
      <w:pPr>
        <w:spacing w:line="276" w:lineRule="auto"/>
        <w:ind w:firstLine="0"/>
        <w:jc w:val="both"/>
        <w:rPr/>
      </w:pPr>
      <w:r w:rsidDel="00000000" w:rsidR="00000000" w:rsidRPr="00000000">
        <w:rPr>
          <w:rtl w:val="0"/>
        </w:rPr>
        <w:t xml:space="preserve">Στο Διάγραμμα 2 καταγράφεται το πλήθος των συνεργασιών  του Τμήματος Ιατρικής και του Πανεπιστημίου Ιωαννίνων, για τις οποία υπάρχουν συμβάσεις εργασίας, και αποτυπώνεται η ενδεικτική κατανομή τους. Συγκεκριμένα, σύμφωνα με τα διαθέσιμα στοιχεία που τηρούνται στον Ε.Λ.Κ.Ε. και αφορούν το έτος 2023, το Τμήμα Ιατρικής έχει συνεργαστεί με 86 συνεργαζόμενους φορείς στο πλαίσιο υλοποίησης των ενεργών ερευνητικών, εκπαιδευτικών, αναπτυξιακών και λοιπών έργων. Ειδικότερα, το Τμήμα Ιατρικής έχει συνεργαστεί κατά το έτος 2023 στο πλαίσιο έργων με 37 (42,3%) Εθνικούς φορείς, με 46 (54,1%) Ευρωπαϊκούς φορείς, και με 3 (3,5%) Διεθνείς φορείς. </w:t>
      </w:r>
    </w:p>
    <w:p w:rsidR="00000000" w:rsidDel="00000000" w:rsidP="00000000" w:rsidRDefault="00000000" w:rsidRPr="00000000" w14:paraId="0000013D">
      <w:pPr>
        <w:spacing w:line="276" w:lineRule="auto"/>
        <w:ind w:firstLine="0"/>
        <w:jc w:val="both"/>
        <w:rPr/>
      </w:pPr>
      <w:r w:rsidDel="00000000" w:rsidR="00000000" w:rsidRPr="00000000">
        <w:rPr>
          <w:rtl w:val="0"/>
        </w:rPr>
      </w:r>
    </w:p>
    <w:p w:rsidR="00000000" w:rsidDel="00000000" w:rsidP="00000000" w:rsidRDefault="00000000" w:rsidRPr="00000000" w14:paraId="0000013E">
      <w:pPr>
        <w:spacing w:line="276" w:lineRule="auto"/>
        <w:ind w:firstLine="0"/>
        <w:jc w:val="both"/>
        <w:rPr/>
      </w:pPr>
      <w:r w:rsidDel="00000000" w:rsidR="00000000" w:rsidRPr="00000000">
        <w:rPr>
          <w:rtl w:val="0"/>
        </w:rPr>
        <w:t xml:space="preserve">Στο Διάγραμμα 3 αποτυπώνεται η ενδεικτική κατανομή των Ευρωπαϊκών και Διεθνών συνεργασιών του Τμήματος Ιατρικής. Συγκεκριμένα , σύμφωνα και πάλι με τα στοιχεία που τηρούνται στον Ε.Λ.Κ.Ε και αφορούν έργα με συμβάσεις εργασίας, από τις 49 συνεργασίες με Ευρωπαϊκούς ή Διεθνείς φορείς κατά το έτος 2023, οι 13 (26,5%) αφορούσαν Εκπαιδευτικούς φορείς, οι 18 (36,7%)  Επιχειρήσεις, οι 13 (26,53%)  Ερευνητικά κέντρα, και οι 5 Οργανισμούς (10,2%). </w:t>
      </w:r>
    </w:p>
    <w:p w:rsidR="00000000" w:rsidDel="00000000" w:rsidP="00000000" w:rsidRDefault="00000000" w:rsidRPr="00000000" w14:paraId="0000013F">
      <w:pPr>
        <w:spacing w:line="276" w:lineRule="auto"/>
        <w:ind w:firstLine="0"/>
        <w:jc w:val="both"/>
        <w:rPr/>
      </w:pPr>
      <w:r w:rsidDel="00000000" w:rsidR="00000000" w:rsidRPr="00000000">
        <w:rPr>
          <w:rtl w:val="0"/>
        </w:rPr>
        <w:t xml:space="preserve">Από τα διαγράμματα γίνεται αντιληπτή η σημαντική συνεισφορά του Τμήματος Ιατρικής σε ό,τι αφορά στην ανάπτυξη συνεργασιών με εξωτερικούς φορείς, στην παραγωγή έρευνας αιχμής αλλά και στη διεθνοποίηση και την εξωστρέφεια του Πανεπιστημίου.</w:t>
      </w:r>
    </w:p>
    <w:p w:rsidR="00000000" w:rsidDel="00000000" w:rsidP="00000000" w:rsidRDefault="00000000" w:rsidRPr="00000000" w14:paraId="00000140">
      <w:pPr>
        <w:spacing w:line="276" w:lineRule="auto"/>
        <w:ind w:firstLine="0"/>
        <w:jc w:val="both"/>
        <w:rPr/>
      </w:pP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2">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7776"/>
        </w:tabs>
        <w:spacing w:after="0" w:before="0" w:line="240" w:lineRule="auto"/>
        <w:ind w:left="0" w:right="0" w:firstLine="360"/>
        <w:jc w:val="center"/>
        <w:rPr/>
      </w:pPr>
      <w:bookmarkStart w:colFirst="0" w:colLast="0" w:name="_heading=h.14gewk5xvi90" w:id="36"/>
      <w:bookmarkEnd w:id="36"/>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Πίνακας 1: Πλαίσιο Χρηματοδότησης, Πλήθος και Συνολικό Ύψος Χρηματοδότησης Ενεργών Έργων Τμήματος Ιατρικής 202</w:t>
      </w:r>
      <w:r w:rsidDel="00000000" w:rsidR="00000000" w:rsidRPr="00000000">
        <w:rPr>
          <w:b w:val="1"/>
          <w:color w:val="2f5496"/>
          <w:sz w:val="20"/>
          <w:szCs w:val="20"/>
          <w:rtl w:val="0"/>
        </w:rPr>
        <w:t xml:space="preserve">4</w:t>
      </w:r>
      <w:r w:rsidDel="00000000" w:rsidR="00000000" w:rsidRPr="00000000">
        <w:rPr>
          <w:rtl w:val="0"/>
        </w:rPr>
      </w:r>
    </w:p>
    <w:p w:rsidR="00000000" w:rsidDel="00000000" w:rsidP="00000000" w:rsidRDefault="00000000" w:rsidRPr="00000000" w14:paraId="00000143">
      <w:pPr>
        <w:keepNext w:val="1"/>
        <w:tabs>
          <w:tab w:val="left" w:leader="none" w:pos="7776"/>
        </w:tabs>
        <w:jc w:val="center"/>
        <w:rPr/>
      </w:pPr>
      <w:bookmarkStart w:colFirst="0" w:colLast="0" w:name="_heading=h.ml5to0yk81jp" w:id="37"/>
      <w:bookmarkEnd w:id="37"/>
      <w:r w:rsidDel="00000000" w:rsidR="00000000" w:rsidRPr="00000000">
        <w:rPr>
          <w:rtl w:val="0"/>
        </w:rPr>
      </w:r>
    </w:p>
    <w:tbl>
      <w:tblPr>
        <w:tblStyle w:val="Table2"/>
        <w:tblW w:w="90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905"/>
        <w:gridCol w:w="1095"/>
        <w:gridCol w:w="3000"/>
        <w:tblGridChange w:id="0">
          <w:tblGrid>
            <w:gridCol w:w="4905"/>
            <w:gridCol w:w="1095"/>
            <w:gridCol w:w="3000"/>
          </w:tblGrid>
        </w:tblGridChange>
      </w:tblGrid>
      <w:tr>
        <w:trPr>
          <w:cantSplit w:val="0"/>
          <w:trHeight w:val="480" w:hRule="atLeast"/>
          <w:tblHeader w:val="0"/>
        </w:trPr>
        <w:tc>
          <w:tcPr>
            <w:tcBorders>
              <w:top w:color="a5c9eb" w:space="0" w:sz="6" w:val="single"/>
              <w:left w:color="a5c9eb" w:space="0" w:sz="6" w:val="single"/>
              <w:bottom w:color="a5c9eb" w:space="0" w:sz="6" w:val="single"/>
              <w:right w:color="a5c9eb" w:space="0" w:sz="6" w:val="single"/>
            </w:tcBorders>
            <w:shd w:fill="c1e4f5" w:val="clear"/>
            <w:tcMar>
              <w:top w:w="0.0" w:type="dxa"/>
              <w:left w:w="100.0" w:type="dxa"/>
              <w:bottom w:w="0.0" w:type="dxa"/>
              <w:right w:w="100.0" w:type="dxa"/>
            </w:tcMar>
            <w:vAlign w:val="top"/>
          </w:tcPr>
          <w:p w:rsidR="00000000" w:rsidDel="00000000" w:rsidP="00000000" w:rsidRDefault="00000000" w:rsidRPr="00000000" w14:paraId="00000144">
            <w:pPr>
              <w:keepNext w:val="1"/>
              <w:tabs>
                <w:tab w:val="left" w:leader="none" w:pos="7776"/>
              </w:tabs>
              <w:spacing w:line="276" w:lineRule="auto"/>
              <w:ind w:firstLine="0"/>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Πλαίσιο Χρηματοδότησης</w:t>
            </w:r>
          </w:p>
        </w:tc>
        <w:tc>
          <w:tcPr>
            <w:tcBorders>
              <w:top w:color="a5c9eb" w:space="0" w:sz="6" w:val="single"/>
              <w:left w:color="000000" w:space="0" w:sz="0" w:val="nil"/>
              <w:bottom w:color="a5c9eb" w:space="0" w:sz="6" w:val="single"/>
              <w:right w:color="a5c9eb" w:space="0" w:sz="6" w:val="single"/>
            </w:tcBorders>
            <w:shd w:fill="c1e4f5" w:val="clear"/>
            <w:tcMar>
              <w:top w:w="0.0" w:type="dxa"/>
              <w:left w:w="100.0" w:type="dxa"/>
              <w:bottom w:w="0.0" w:type="dxa"/>
              <w:right w:w="100.0" w:type="dxa"/>
            </w:tcMar>
            <w:vAlign w:val="top"/>
          </w:tcPr>
          <w:p w:rsidR="00000000" w:rsidDel="00000000" w:rsidP="00000000" w:rsidRDefault="00000000" w:rsidRPr="00000000" w14:paraId="00000145">
            <w:pPr>
              <w:keepNext w:val="1"/>
              <w:tabs>
                <w:tab w:val="left" w:leader="none" w:pos="7776"/>
              </w:tabs>
              <w:spacing w:line="276" w:lineRule="auto"/>
              <w:ind w:firstLine="0"/>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Αριθμός ενεργών έργων</w:t>
            </w:r>
          </w:p>
        </w:tc>
        <w:tc>
          <w:tcPr>
            <w:tcBorders>
              <w:top w:color="a5c9eb" w:space="0" w:sz="6" w:val="single"/>
              <w:left w:color="000000" w:space="0" w:sz="0" w:val="nil"/>
              <w:bottom w:color="a5c9eb" w:space="0" w:sz="6" w:val="single"/>
              <w:right w:color="a5c9eb" w:space="0" w:sz="6" w:val="single"/>
            </w:tcBorders>
            <w:shd w:fill="c1e4f5" w:val="clear"/>
            <w:tcMar>
              <w:top w:w="0.0" w:type="dxa"/>
              <w:left w:w="100.0" w:type="dxa"/>
              <w:bottom w:w="0.0" w:type="dxa"/>
              <w:right w:w="100.0" w:type="dxa"/>
            </w:tcMar>
            <w:vAlign w:val="top"/>
          </w:tcPr>
          <w:p w:rsidR="00000000" w:rsidDel="00000000" w:rsidP="00000000" w:rsidRDefault="00000000" w:rsidRPr="00000000" w14:paraId="00000146">
            <w:pPr>
              <w:keepNext w:val="1"/>
              <w:tabs>
                <w:tab w:val="left" w:leader="none" w:pos="7776"/>
              </w:tabs>
              <w:spacing w:line="276" w:lineRule="auto"/>
              <w:ind w:firstLine="0"/>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Συνολικός Προϋπολογισμός Πλαισίου</w:t>
            </w:r>
          </w:p>
        </w:tc>
      </w:tr>
      <w:tr>
        <w:trPr>
          <w:cantSplit w:val="0"/>
          <w:trHeight w:val="24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7">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Ε.Σ.Π.Α. 2021-2027</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8">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9">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116.779,00</w:t>
            </w:r>
          </w:p>
        </w:tc>
      </w:tr>
      <w:tr>
        <w:trPr>
          <w:cantSplit w:val="0"/>
          <w:trHeight w:val="48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A">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ΕΛΛΑΔΑ 2.0 - ΕΘΝΙΚΟ ΣΧΕΔΙΟ ΑΝΑΚΑΜΨΗΣ ΚΑΙ ΑΝΘΕΚΤΙΚΟΤΗΤΑΣ</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B">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C">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341.715,40</w:t>
            </w:r>
          </w:p>
        </w:tc>
      </w:tr>
      <w:tr>
        <w:trPr>
          <w:cantSplit w:val="0"/>
          <w:trHeight w:val="24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D">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ΕΛΚΕ ΠΑΝ. ΙΩΑΝΝΙΝΩΝ</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E">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18</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4F">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338.308,62</w:t>
            </w:r>
          </w:p>
        </w:tc>
      </w:tr>
      <w:tr>
        <w:trPr>
          <w:cantSplit w:val="0"/>
          <w:trHeight w:val="24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0">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ΕΡΓΑ ΠΑΡΟΧΗΣ ΥΠΗΡΕΣΙΩΝ ΚΑΙ ΧΟΡΗΓΙΕΣ</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1">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257</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2">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22.828.720,35</w:t>
            </w:r>
          </w:p>
        </w:tc>
      </w:tr>
      <w:tr>
        <w:trPr>
          <w:cantSplit w:val="0"/>
          <w:trHeight w:val="48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3">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7o Πρόγραμμα Πλαίσιο Ευρωπαϊκής Ένωσης, Cooperation, Health</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4">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5">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206.332,30</w:t>
            </w:r>
          </w:p>
        </w:tc>
      </w:tr>
      <w:tr>
        <w:trPr>
          <w:cantSplit w:val="0"/>
          <w:trHeight w:val="24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6">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HORIZON EUROPE</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7">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8">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395.844,92</w:t>
            </w:r>
          </w:p>
        </w:tc>
      </w:tr>
      <w:tr>
        <w:trPr>
          <w:cantSplit w:val="0"/>
          <w:trHeight w:val="48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9">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ΔΩΡΕΕΣ ΑΠΟ ΦΥΣΙΚΑ ΠΡΟΣΩΠΑ Η ΝΟΜΙΚΑ ΠΡΟΣΩΠΑ ΕΚΤΟΣ ΔΗΜΟΣΙΟΥ</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A">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57</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B">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3.185.778,33</w:t>
            </w:r>
          </w:p>
        </w:tc>
      </w:tr>
      <w:tr>
        <w:trPr>
          <w:cantSplit w:val="0"/>
          <w:trHeight w:val="24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C">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ΛΟΙΠΑ ΕΥΡΩΠΑΪΚΑ</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D">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E">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912.517,00</w:t>
            </w:r>
          </w:p>
        </w:tc>
      </w:tr>
      <w:tr>
        <w:trPr>
          <w:cantSplit w:val="0"/>
          <w:trHeight w:val="240" w:hRule="atLeast"/>
          <w:tblHeader w:val="0"/>
        </w:trPr>
        <w:tc>
          <w:tcPr>
            <w:tcBorders>
              <w:top w:color="000000" w:space="0" w:sz="0" w:val="nil"/>
              <w:left w:color="a5c9eb" w:space="0" w:sz="6" w:val="single"/>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5F">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ΛΟΙΠΕΣ ΔΗΜΟΣΙΕΣ ΕΠΙΧΟΡΗΓΗΣΕΙΣ</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60">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tcBorders>
              <w:top w:color="000000" w:space="0" w:sz="0" w:val="nil"/>
              <w:left w:color="000000" w:space="0" w:sz="0" w:val="nil"/>
              <w:bottom w:color="a5c9eb" w:space="0" w:sz="6" w:val="single"/>
              <w:right w:color="a5c9eb" w:space="0" w:sz="6" w:val="single"/>
            </w:tcBorders>
            <w:tcMar>
              <w:top w:w="0.0" w:type="dxa"/>
              <w:left w:w="100.0" w:type="dxa"/>
              <w:bottom w:w="0.0" w:type="dxa"/>
              <w:right w:w="100.0" w:type="dxa"/>
            </w:tcMar>
            <w:vAlign w:val="top"/>
          </w:tcPr>
          <w:p w:rsidR="00000000" w:rsidDel="00000000" w:rsidP="00000000" w:rsidRDefault="00000000" w:rsidRPr="00000000" w14:paraId="00000161">
            <w:pPr>
              <w:keepNext w:val="1"/>
              <w:tabs>
                <w:tab w:val="left" w:leader="none" w:pos="7776"/>
              </w:tabs>
              <w:spacing w:line="276" w:lineRule="auto"/>
              <w:ind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388.512,00</w:t>
            </w:r>
          </w:p>
        </w:tc>
      </w:tr>
    </w:tbl>
    <w:p w:rsidR="00000000" w:rsidDel="00000000" w:rsidP="00000000" w:rsidRDefault="00000000" w:rsidRPr="00000000" w14:paraId="00000162">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7776"/>
        </w:tabs>
        <w:spacing w:after="0" w:before="0" w:line="240" w:lineRule="auto"/>
        <w:ind w:left="0" w:right="0" w:firstLine="360"/>
        <w:jc w:val="center"/>
        <w:rPr/>
      </w:pPr>
      <w:r w:rsidDel="00000000" w:rsidR="00000000" w:rsidRPr="00000000">
        <w:rPr>
          <w:rtl w:val="0"/>
        </w:rPr>
      </w:r>
    </w:p>
    <w:p w:rsidR="00000000" w:rsidDel="00000000" w:rsidP="00000000" w:rsidRDefault="00000000" w:rsidRPr="00000000" w14:paraId="00000163">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7776"/>
        </w:tabs>
        <w:spacing w:after="0" w:before="0" w:line="240" w:lineRule="auto"/>
        <w:ind w:left="0" w:right="0" w:firstLine="360"/>
        <w:jc w:val="center"/>
        <w:rPr/>
      </w:pPr>
      <w:bookmarkStart w:colFirst="0" w:colLast="0" w:name="_heading=h.prytt058x0pm" w:id="38"/>
      <w:bookmarkEnd w:id="38"/>
      <w:r w:rsidDel="00000000" w:rsidR="00000000" w:rsidRPr="00000000">
        <w:rPr>
          <w:rtl w:val="0"/>
        </w:rPr>
      </w:r>
    </w:p>
    <w:p w:rsidR="00000000" w:rsidDel="00000000" w:rsidP="00000000" w:rsidRDefault="00000000" w:rsidRPr="00000000" w14:paraId="00000164">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7776"/>
        </w:tabs>
        <w:spacing w:after="0" w:before="0" w:line="240" w:lineRule="auto"/>
        <w:ind w:left="0" w:right="0" w:firstLine="360"/>
        <w:jc w:val="center"/>
        <w:rPr/>
      </w:pPr>
      <w:bookmarkStart w:colFirst="0" w:colLast="0" w:name="_heading=h.1egqt2p" w:id="39"/>
      <w:bookmarkEnd w:id="39"/>
      <w:r w:rsidDel="00000000" w:rsidR="00000000" w:rsidRPr="00000000">
        <w:rPr>
          <w:rtl w:val="0"/>
        </w:rPr>
      </w:r>
    </w:p>
    <w:p w:rsidR="00000000" w:rsidDel="00000000" w:rsidP="00000000" w:rsidRDefault="00000000" w:rsidRPr="00000000" w14:paraId="00000165">
      <w:pPr>
        <w:tabs>
          <w:tab w:val="left" w:leader="none" w:pos="7776"/>
        </w:tabs>
        <w:spacing w:line="276" w:lineRule="auto"/>
        <w:ind w:firstLine="0"/>
        <w:jc w:val="both"/>
        <w:rPr/>
      </w:pPr>
      <w:r w:rsidDel="00000000" w:rsidR="00000000" w:rsidRPr="00000000">
        <w:rPr>
          <w:rtl w:val="0"/>
        </w:rPr>
        <w:t xml:space="preserve">Ο Πίνακας 1 αποτυπώνει αναλυτικά το πλαίσιο χρηματοδότησης, τον αριθμό ενεργών έργων και το ύψος συνολικής χρηματοδότησης για  τα 349 έργα του Τμήματος Ιατρικής κατά το </w:t>
      </w:r>
      <w:r w:rsidDel="00000000" w:rsidR="00000000" w:rsidRPr="00000000">
        <w:rPr>
          <w:rtl w:val="0"/>
        </w:rPr>
        <w:t xml:space="preserve">έτος 2024.</w:t>
      </w:r>
      <w:r w:rsidDel="00000000" w:rsidR="00000000" w:rsidRPr="00000000">
        <w:rPr>
          <w:rtl w:val="0"/>
        </w:rPr>
        <w:t xml:space="preserve"> Τα περισσότερα έργα αφορούν σε παροχή υπηρεσιών και χρηματοδοτήθηκαν μέσω χορηγιών (257 έργα), τα οποία συγκεντρώνουν και το υψηλότερο ύψος χρηματοδότησης, που φτάνει πάνω από 22 εκατομμύρια ευρώ. Είναι σημαντικό να τονίσουμε ότι το Τμήμα Ιατρικής χρηματοδοτεί έργα και μέσα από δωρεές από φυσικά ή νομικά πρόσωπα, όπως συμβαίνει για 57 έργα με προϋπολογισμό άνω των 3 εκατομμυρίων ευρώ. Όσον αφορά στα ευρωπαϊκά έργα, αλλά και τα έργα ΕΣΠΑ, παρατηρείται ότι ο αριθμός τους είναι ιδιαίτερα χαμηλός, συνεπώς είναι αναγκαίο το Τμήμα Ιατρικής να αυξήσει το ποσοστό των συγκεκριμένων έργων, καθώς μπορούν να συμβάλλουν στη μεγιστοποίηση του επιστημονικού και κοινωνικού αντίκτυπου, ενισχύοντας σημαντικά την παραγόμενη έρευνα και την καινοτομία του Τμήματος.</w:t>
      </w:r>
    </w:p>
    <w:p w:rsidR="00000000" w:rsidDel="00000000" w:rsidP="00000000" w:rsidRDefault="00000000" w:rsidRPr="00000000" w14:paraId="00000166">
      <w:pPr>
        <w:tabs>
          <w:tab w:val="left" w:leader="none" w:pos="7776"/>
        </w:tabs>
        <w:spacing w:line="276" w:lineRule="auto"/>
        <w:ind w:firstLine="0"/>
        <w:jc w:val="both"/>
        <w:rPr/>
      </w:pPr>
      <w:r w:rsidDel="00000000" w:rsidR="00000000" w:rsidRPr="00000000">
        <w:rPr>
          <w:rtl w:val="0"/>
        </w:rPr>
      </w:r>
    </w:p>
    <w:p w:rsidR="00000000" w:rsidDel="00000000" w:rsidP="00000000" w:rsidRDefault="00000000" w:rsidRPr="00000000" w14:paraId="00000167">
      <w:pPr>
        <w:tabs>
          <w:tab w:val="left" w:leader="none" w:pos="7776"/>
        </w:tabs>
        <w:spacing w:line="276" w:lineRule="auto"/>
        <w:ind w:firstLine="0"/>
        <w:jc w:val="both"/>
        <w:rPr/>
      </w:pPr>
      <w:r w:rsidDel="00000000" w:rsidR="00000000" w:rsidRPr="00000000">
        <w:rPr>
          <w:rtl w:val="0"/>
        </w:rPr>
        <w:t xml:space="preserve">Σημαντικότατη επίσης είναι η συμβολή του Τμήματος Ιατρικής στην παραγωγή ερευνητικών εργασιών. Όπως αποτυπώνεται και στον Στρατηγικό Σχεδιασμό του Ιδρύματος, το Τμήμα Ιατρικής κατά το Ακαδημαϊκό έτος 2022-2023 παρήγαγε 786 από τις 2358 συνολικές εργασίες του Ιδρύματος, ενώ κατά τα έτη 2022-2024 τα μέλη ΔΕΠ έλαβαν τουλάχιστον 26 βραβεία για εργασίες που επίβλεψαν ή διενήργησαν. </w:t>
      </w:r>
    </w:p>
    <w:p w:rsidR="00000000" w:rsidDel="00000000" w:rsidP="00000000" w:rsidRDefault="00000000" w:rsidRPr="00000000" w14:paraId="00000168">
      <w:pPr>
        <w:tabs>
          <w:tab w:val="left" w:leader="none" w:pos="7776"/>
        </w:tabs>
        <w:spacing w:line="276" w:lineRule="auto"/>
        <w:ind w:firstLine="0"/>
        <w:jc w:val="both"/>
        <w:rPr/>
      </w:pPr>
      <w:r w:rsidDel="00000000" w:rsidR="00000000" w:rsidRPr="00000000">
        <w:rPr>
          <w:rtl w:val="0"/>
        </w:rPr>
      </w:r>
    </w:p>
    <w:p w:rsidR="00000000" w:rsidDel="00000000" w:rsidP="00000000" w:rsidRDefault="00000000" w:rsidRPr="00000000" w14:paraId="00000169">
      <w:pPr>
        <w:spacing w:line="276" w:lineRule="auto"/>
        <w:ind w:firstLine="0"/>
        <w:jc w:val="both"/>
        <w:rPr/>
      </w:pPr>
      <w:r w:rsidDel="00000000" w:rsidR="00000000" w:rsidRPr="00000000">
        <w:rPr>
          <w:rtl w:val="0"/>
        </w:rPr>
        <w:t xml:space="preserve">Ενδεικτικό, τέλος, του υψηλού επιπέδου επιστημονικής κατάρτισης και αναγνωρισιμότητας των μελών ΔΕΠ του Πανεπιστημίου Ιωαννίνων αποτελεί το γεγονός ότι τουλάχιστον 9 μέλη ΔΕΠ του τμήματος Ιατρικής κατά τα έτη 2022-2024 κατείχαν 14 τιμητικές θέσεις ή είχαν εκλεγεί σε προεδρεία διεθνών οργανισμών. </w:t>
      </w:r>
    </w:p>
    <w:p w:rsidR="00000000" w:rsidDel="00000000" w:rsidP="00000000" w:rsidRDefault="00000000" w:rsidRPr="00000000" w14:paraId="0000016A">
      <w:pPr>
        <w:ind w:firstLine="0"/>
        <w:rPr>
          <w:b w:val="1"/>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2dlolyb" w:id="40"/>
      <w:bookmarkEnd w:id="40"/>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3.2.2 Εκπαίδευση</w:t>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Βασικό κριτήριο για τη διαμόρφωση του στρατηγικού σχεδίου του Τμήματος είναι η ποιότητα της διδασκαλίας που παρέχει στους φοιτητές που παρακολουθούν τα προγράμματα σπουδών του. Ειδικότερα, το Τμήμα Ιατρικής του Πανεπιστημίου Ιωαννίνων παράγει υψηλού επιπέδου εκπαιδευτικό, ερευνητικό και κλινικό έργο. Στα προγράμματα του τμήματος φοιτούν 1.3</w:t>
      </w:r>
      <w:r w:rsidDel="00000000" w:rsidR="00000000" w:rsidRPr="00000000">
        <w:rPr>
          <w:rtl w:val="0"/>
        </w:rPr>
        <w:t xml:space="preserve">44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προπτυχιακοί φοιτητές και </w:t>
      </w:r>
      <w:r w:rsidDel="00000000" w:rsidR="00000000" w:rsidRPr="00000000">
        <w:rPr>
          <w:rtl w:val="0"/>
        </w:rPr>
        <w:t xml:space="preserve">790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μεταπτυχιακοί φοιτητές και διδάκτορες. Το προσωπικό του Τμήματος αποτελείται από 13</w:t>
      </w:r>
      <w:r w:rsidDel="00000000" w:rsidR="00000000" w:rsidRPr="00000000">
        <w:rPr>
          <w:rtl w:val="0"/>
        </w:rPr>
        <w:t xml:space="preserve">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Καθηγητές (ΔΕΠ), 2</w:t>
      </w:r>
      <w:r w:rsidDel="00000000" w:rsidR="00000000" w:rsidRPr="00000000">
        <w:rPr>
          <w:rtl w:val="0"/>
        </w:rPr>
        <w:t xml:space="preserve">6</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μέλη ειδικού εκπαιδευτικού, εργαστηριακού και εργαστηριακού τεχνικού προσωπικού (ΕΕΠ, ΕΔΙΠ, ΕΤΕΠ), 2</w:t>
      </w:r>
      <w:r w:rsidDel="00000000" w:rsidR="00000000" w:rsidRPr="00000000">
        <w:rPr>
          <w:rtl w:val="0"/>
        </w:rPr>
        <w:t xml:space="preserve">6</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μεταδιδακτορικούς φοιτητές (Post Doc) και 1</w:t>
      </w:r>
      <w:r w:rsidDel="00000000" w:rsidR="00000000" w:rsidRPr="00000000">
        <w:rPr>
          <w:rtl w:val="0"/>
        </w:rPr>
        <w:t xml:space="preserve">1</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διοικητικούς υπαλλήλους. </w:t>
      </w:r>
    </w:p>
    <w:p w:rsidR="00000000" w:rsidDel="00000000" w:rsidP="00000000" w:rsidRDefault="00000000" w:rsidRPr="00000000" w14:paraId="0000016D">
      <w:pPr>
        <w:rPr>
          <w:b w:val="1"/>
        </w:rPr>
      </w:pPr>
      <w:r w:rsidDel="00000000" w:rsidR="00000000" w:rsidRPr="00000000">
        <w:rPr>
          <w:rtl w:val="0"/>
        </w:rPr>
      </w:r>
    </w:p>
    <w:p w:rsidR="00000000" w:rsidDel="00000000" w:rsidP="00000000" w:rsidRDefault="00000000" w:rsidRPr="00000000" w14:paraId="0000016E">
      <w:pPr>
        <w:spacing w:line="276" w:lineRule="auto"/>
        <w:ind w:firstLine="0"/>
        <w:jc w:val="both"/>
        <w:rPr/>
      </w:pPr>
      <w:r w:rsidDel="00000000" w:rsidR="00000000" w:rsidRPr="00000000">
        <w:rPr>
          <w:rtl w:val="0"/>
        </w:rPr>
        <w:t xml:space="preserve">Ένα από τα κριτήρια-δείκτες για την αξιολόγηση των ποιοτικών δεικτών των Τμημάτων των Πανεπιστημίων, όπως αυτοί έχουν οριστεί από την ΕΘΑΑΕ είναι το ποσοστό έγκαιρης αποφοίτησης, δηλαδή αποφοίτησης εντός του χρόνου ελάχιστης φοίτησης όπως αυτός ορίζεται από το πρόγραμμα σπουδών του εκάστοτε τμήματος (ν έτη). Στην κατεύθυνση της αύξησης του ποσοστού της έγκαιρης αποφοίτησης, τα τμήματα του Πανεπιστημίου Ιωαννίνων έχουν προβεί κατά τα  τελευταία έτη σε πληθώρα ενεργειών. </w:t>
      </w:r>
    </w:p>
    <w:p w:rsidR="00000000" w:rsidDel="00000000" w:rsidP="00000000" w:rsidRDefault="00000000" w:rsidRPr="00000000" w14:paraId="0000016F">
      <w:pPr>
        <w:spacing w:line="276" w:lineRule="auto"/>
        <w:ind w:firstLine="0"/>
        <w:jc w:val="both"/>
        <w:rPr/>
      </w:pPr>
      <w:r w:rsidDel="00000000" w:rsidR="00000000" w:rsidRPr="00000000">
        <w:rPr>
          <w:rtl w:val="0"/>
        </w:rPr>
      </w:r>
    </w:p>
    <w:p w:rsidR="00000000" w:rsidDel="00000000" w:rsidP="00000000" w:rsidRDefault="00000000" w:rsidRPr="00000000" w14:paraId="00000170">
      <w:pPr>
        <w:spacing w:line="276" w:lineRule="auto"/>
        <w:ind w:firstLine="0"/>
        <w:jc w:val="both"/>
        <w:rPr/>
      </w:pPr>
      <w:r w:rsidDel="00000000" w:rsidR="00000000" w:rsidRPr="00000000">
        <w:rPr>
          <w:rtl w:val="0"/>
        </w:rPr>
        <w:t xml:space="preserve">Το Τμήμα Ιατρικής ανήκει στα τμήματα που έχουν πραγματοποιήσει αντίστοιχες ενέργειες για την αύξηση του ποσοστού της έγκαιρης αποφοίτησης. Αρχικά, το τμήμα Ιατρικής εφαρμόζει το θεσμό του Ακαδημαϊκού Συμβούλου για κάθε φοιτητή. Ο ρόλος του Ακαδημαϊκού Συμβούλου είναι να υποστηρίζει και να καθοδηγεί με συμβουλές τους φοιτητές και τις φοιτήτριες του τμήματος ώστε να ολοκληρώσουν ομαλά τις σπουδές και να επιτύχουν τους ατομικούς τους στόχους κατά τη διάρκεια της φοίτησης τους ακολουθώντας όσο γίνεται τον πιο αποδοτικό και μεθοδικό δρόμο, ενώ παρέχει λύσεις σε επίπεδο συμβουλών στην κατεύθυνση της αντιμετώπισης πιθανών προβλημάτων που ανακύπτουν κατά τη διάρκεια της φοίτησης και εμποδίζουν την επιτυχή και έγκαιρη ολοκλήρωσή της. </w:t>
      </w:r>
    </w:p>
    <w:p w:rsidR="00000000" w:rsidDel="00000000" w:rsidP="00000000" w:rsidRDefault="00000000" w:rsidRPr="00000000" w14:paraId="00000171">
      <w:pPr>
        <w:spacing w:line="276" w:lineRule="auto"/>
        <w:ind w:firstLine="0"/>
        <w:jc w:val="both"/>
        <w:rPr/>
      </w:pPr>
      <w:r w:rsidDel="00000000" w:rsidR="00000000" w:rsidRPr="00000000">
        <w:rPr>
          <w:rtl w:val="0"/>
        </w:rPr>
      </w:r>
    </w:p>
    <w:p w:rsidR="00000000" w:rsidDel="00000000" w:rsidP="00000000" w:rsidRDefault="00000000" w:rsidRPr="00000000" w14:paraId="00000172">
      <w:pPr>
        <w:spacing w:line="276" w:lineRule="auto"/>
        <w:ind w:firstLine="0"/>
        <w:jc w:val="both"/>
        <w:rPr>
          <w:color w:val="000000"/>
        </w:rPr>
      </w:pPr>
      <w:r w:rsidDel="00000000" w:rsidR="00000000" w:rsidRPr="00000000">
        <w:rPr>
          <w:rtl w:val="0"/>
        </w:rPr>
        <w:t xml:space="preserve">Εκτός από το θεσμό του Ακαδημαϊκού Συμβούλου, στις ενέργειες διευκόλυνσης της έγκαιρης περάτωσης των σπουδών τους, οι φοιτητές συμμετέχουν ενεργά στην </w:t>
      </w:r>
      <w:r w:rsidDel="00000000" w:rsidR="00000000" w:rsidRPr="00000000">
        <w:rPr>
          <w:color w:val="000000"/>
          <w:rtl w:val="0"/>
        </w:rPr>
        <w:t xml:space="preserve">Επιτροπή και στις συνεδριάσεις της Συνέλευσης του Τμήματος για φοιτητικά θέματα ή θέματα προγράμματος σπουδών. Ακόμα, πραγματοποιείται σε κάθε εξάμηνο αξιολόγηση των μαθημάτων και των διδασκόντων από τους φοιτητές και η ανάλυση των αποτελεσμάτων των ερωτηματολογίων αξιοποιείται στην κατεύθυνση της αναβάθμισης της ποιότητας του προγράμματος σπουδών μέσω τροποποιήσεων με στόχο την αύξηση του ποσοστού της έγκαιρης αποφοίτησης. </w:t>
      </w:r>
    </w:p>
    <w:p w:rsidR="00000000" w:rsidDel="00000000" w:rsidP="00000000" w:rsidRDefault="00000000" w:rsidRPr="00000000" w14:paraId="00000173">
      <w:pPr>
        <w:spacing w:line="276" w:lineRule="auto"/>
        <w:ind w:firstLine="0"/>
        <w:jc w:val="both"/>
        <w:rPr>
          <w:color w:val="000000"/>
        </w:rPr>
      </w:pPr>
      <w:r w:rsidDel="00000000" w:rsidR="00000000" w:rsidRPr="00000000">
        <w:rPr>
          <w:rtl w:val="0"/>
        </w:rPr>
      </w:r>
    </w:p>
    <w:p w:rsidR="00000000" w:rsidDel="00000000" w:rsidP="00000000" w:rsidRDefault="00000000" w:rsidRPr="00000000" w14:paraId="00000174">
      <w:pPr>
        <w:spacing w:line="276" w:lineRule="auto"/>
        <w:ind w:firstLine="0"/>
        <w:jc w:val="both"/>
        <w:rPr>
          <w:color w:val="000000"/>
        </w:rPr>
      </w:pPr>
      <w:r w:rsidDel="00000000" w:rsidR="00000000" w:rsidRPr="00000000">
        <w:rPr>
          <w:color w:val="000000"/>
          <w:rtl w:val="0"/>
        </w:rPr>
        <w:t xml:space="preserve">Σε επίπεδο προγράμματος σπουδών και μετά από την ανάλυση των στοιχείων της αξιολόγησης των μαθημάτων από τους φοιτητές αλλά και της Συνέλευσης του Τμήματος, το Τμήμα Ιατρικής αναθεώρησε και εκσυγχρόνισε το πρόγραμμα σπουδών του πραγματοποιώντας ενέργειες για τον εξορθολογισμό του απαιτούμενου για την αποφοίτηση αριθμού μαθημάτων. </w:t>
      </w:r>
    </w:p>
    <w:p w:rsidR="00000000" w:rsidDel="00000000" w:rsidP="00000000" w:rsidRDefault="00000000" w:rsidRPr="00000000" w14:paraId="00000175">
      <w:pPr>
        <w:spacing w:line="276" w:lineRule="auto"/>
        <w:ind w:firstLine="0"/>
        <w:jc w:val="both"/>
        <w:rPr/>
      </w:pPr>
      <w:r w:rsidDel="00000000" w:rsidR="00000000" w:rsidRPr="00000000">
        <w:rPr>
          <w:rtl w:val="0"/>
        </w:rPr>
      </w:r>
    </w:p>
    <w:p w:rsidR="00000000" w:rsidDel="00000000" w:rsidP="00000000" w:rsidRDefault="00000000" w:rsidRPr="00000000" w14:paraId="00000176">
      <w:pPr>
        <w:spacing w:line="276" w:lineRule="auto"/>
        <w:ind w:firstLine="0"/>
        <w:jc w:val="both"/>
        <w:rPr/>
      </w:pPr>
      <w:r w:rsidDel="00000000" w:rsidR="00000000" w:rsidRPr="00000000">
        <w:rPr>
          <w:color w:val="000000"/>
          <w:rtl w:val="0"/>
        </w:rPr>
        <w:t xml:space="preserve">Στην κατεύθυνση της διεθνοποίησης και της εξωστρέφειας του Πανεπιστημίου αλλά και της προσέλκυσης φοιτητών και καταρτισμένου διδακτικού προσωπικού από το εξωτερικό, το Τμήμα Ιατρικής ανήκει στ</w:t>
      </w:r>
      <w:r w:rsidDel="00000000" w:rsidR="00000000" w:rsidRPr="00000000">
        <w:rPr>
          <w:rtl w:val="0"/>
        </w:rPr>
        <w:t xml:space="preserve">α</w:t>
      </w:r>
      <w:r w:rsidDel="00000000" w:rsidR="00000000" w:rsidRPr="00000000">
        <w:rPr>
          <w:color w:val="000000"/>
          <w:rtl w:val="0"/>
        </w:rPr>
        <w:t xml:space="preserve"> τμ</w:t>
      </w:r>
      <w:r w:rsidDel="00000000" w:rsidR="00000000" w:rsidRPr="00000000">
        <w:rPr>
          <w:rtl w:val="0"/>
        </w:rPr>
        <w:t xml:space="preserve">ήματα</w:t>
      </w:r>
      <w:r w:rsidDel="00000000" w:rsidR="00000000" w:rsidRPr="00000000">
        <w:rPr>
          <w:color w:val="000000"/>
          <w:rtl w:val="0"/>
        </w:rPr>
        <w:t xml:space="preserve"> που έχουν πραγματοποιήσει ενέργειες για </w:t>
      </w:r>
      <w:r w:rsidDel="00000000" w:rsidR="00000000" w:rsidRPr="00000000">
        <w:rPr>
          <w:rtl w:val="0"/>
        </w:rPr>
        <w:t xml:space="preserve">την εισαγωγή/αύξηση του αριθμού των ξενόγλωσσων Προγραμμάτων Σπουδών. </w:t>
      </w:r>
    </w:p>
    <w:p w:rsidR="00000000" w:rsidDel="00000000" w:rsidP="00000000" w:rsidRDefault="00000000" w:rsidRPr="00000000" w14:paraId="00000177">
      <w:pPr>
        <w:spacing w:line="276" w:lineRule="auto"/>
        <w:ind w:firstLine="0"/>
        <w:jc w:val="both"/>
        <w:rPr/>
      </w:pPr>
      <w:r w:rsidDel="00000000" w:rsidR="00000000" w:rsidRPr="00000000">
        <w:rPr>
          <w:rtl w:val="0"/>
        </w:rPr>
        <w:t xml:space="preserve">Έχει ήδη συγκροτηθεί επιτροπή προετοιμασίας ξενόγλωσσου προγράμματος ΠΠΣ με εκπροσώπους από τους 7 διαφορετικούς τομείς του Τμήματος Ιατρικής. Έχει εγκριθεί από την ΓΣ (αριθμός 1144/1144α 31/3/2025) . Επιπλέον</w:t>
      </w:r>
      <w:r w:rsidDel="00000000" w:rsidR="00000000" w:rsidRPr="00000000">
        <w:rPr>
          <w:rtl w:val="0"/>
        </w:rPr>
        <w:t xml:space="preserve">, έ</w:t>
      </w:r>
      <w:r w:rsidDel="00000000" w:rsidR="00000000" w:rsidRPr="00000000">
        <w:rPr>
          <w:color w:val="000000"/>
          <w:rtl w:val="0"/>
        </w:rPr>
        <w:t xml:space="preserve">χει εγκριθεί </w:t>
      </w:r>
      <w:r w:rsidDel="00000000" w:rsidR="00000000" w:rsidRPr="00000000">
        <w:rPr>
          <w:rtl w:val="0"/>
        </w:rPr>
        <w:t xml:space="preserve">ξενόγλωσσο Πρόγραμμα Σπουδών Γ’ κύκλου</w:t>
      </w:r>
      <w:r w:rsidDel="00000000" w:rsidR="00000000" w:rsidRPr="00000000">
        <w:rPr>
          <w:color w:val="000000"/>
          <w:rtl w:val="0"/>
        </w:rPr>
        <w:t xml:space="preserve"> με τίτλο «Νευροχειρουργική και Νεότερες Τεχνικές» στο πλαίσιο </w:t>
      </w:r>
      <w:r w:rsidDel="00000000" w:rsidR="00000000" w:rsidRPr="00000000">
        <w:rPr>
          <w:rtl w:val="0"/>
        </w:rPr>
        <w:t xml:space="preserve">του Προγράμματος </w:t>
      </w:r>
      <w:r w:rsidDel="00000000" w:rsidR="00000000" w:rsidRPr="00000000">
        <w:rPr>
          <w:color w:val="000000"/>
          <w:rtl w:val="0"/>
        </w:rPr>
        <w:t xml:space="preserve">«</w:t>
      </w:r>
      <w:r w:rsidDel="00000000" w:rsidR="00000000" w:rsidRPr="00000000">
        <w:rPr>
          <w:rtl w:val="0"/>
        </w:rPr>
        <w:t xml:space="preserve">Υποστήριξη Δράσεων Διεθνοποίησης του Πανεπιστημίου Ιωαννίνων» του επιχειρησιακού προγράμματος (Ε.Π) «Ανάπτυξη Ανθρώπινου Δυναμικού, Εκπαίδευση και Δια Βίου Μάθηση». Τέλος, έγινε </w:t>
      </w:r>
      <w:r w:rsidDel="00000000" w:rsidR="00000000" w:rsidRPr="00000000">
        <w:rPr>
          <w:color w:val="000000"/>
          <w:rtl w:val="0"/>
        </w:rPr>
        <w:t xml:space="preserve">σύνταξη προτάσεων </w:t>
      </w:r>
      <w:r w:rsidDel="00000000" w:rsidR="00000000" w:rsidRPr="00000000">
        <w:rPr>
          <w:rtl w:val="0"/>
        </w:rPr>
        <w:t xml:space="preserve">ίδρυσης ξενόγλωσσων ΠΜΣ Β’ κύκλου</w:t>
      </w:r>
      <w:r w:rsidDel="00000000" w:rsidR="00000000" w:rsidRPr="00000000">
        <w:rPr>
          <w:color w:val="000000"/>
          <w:rtl w:val="0"/>
        </w:rPr>
        <w:t xml:space="preserve"> </w:t>
      </w:r>
      <w:r w:rsidDel="00000000" w:rsidR="00000000" w:rsidRPr="00000000">
        <w:rPr>
          <w:rtl w:val="0"/>
        </w:rPr>
        <w:t xml:space="preserve">στα</w:t>
      </w:r>
      <w:r w:rsidDel="00000000" w:rsidR="00000000" w:rsidRPr="00000000">
        <w:rPr>
          <w:color w:val="000000"/>
          <w:rtl w:val="0"/>
        </w:rPr>
        <w:t xml:space="preserve"> πλαίσι</w:t>
      </w:r>
      <w:r w:rsidDel="00000000" w:rsidR="00000000" w:rsidRPr="00000000">
        <w:rPr>
          <w:rtl w:val="0"/>
        </w:rPr>
        <w:t xml:space="preserve">α</w:t>
      </w:r>
      <w:r w:rsidDel="00000000" w:rsidR="00000000" w:rsidRPr="00000000">
        <w:rPr>
          <w:color w:val="000000"/>
          <w:rtl w:val="0"/>
        </w:rPr>
        <w:t xml:space="preserve"> της πρόσκλησης «</w:t>
      </w:r>
      <w:r w:rsidDel="00000000" w:rsidR="00000000" w:rsidRPr="00000000">
        <w:rPr>
          <w:rtl w:val="0"/>
        </w:rPr>
        <w:t xml:space="preserve">Υποστήριξη Δράσεων Διεθνοποίησης της Ανώτατης Εκπαίδευσης. </w:t>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sqyw64" w:id="41"/>
      <w:bookmarkEnd w:id="41"/>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3.2.3 Υποδομές και Υπηρεσίες</w:t>
      </w:r>
    </w:p>
    <w:p w:rsidR="00000000" w:rsidDel="00000000" w:rsidP="00000000" w:rsidRDefault="00000000" w:rsidRPr="00000000" w14:paraId="00000179">
      <w:pPr>
        <w:spacing w:line="276" w:lineRule="auto"/>
        <w:ind w:firstLine="0"/>
        <w:jc w:val="both"/>
        <w:rPr/>
      </w:pPr>
      <w:r w:rsidDel="00000000" w:rsidR="00000000" w:rsidRPr="00000000">
        <w:rPr>
          <w:rtl w:val="0"/>
        </w:rPr>
        <w:t xml:space="preserve">Η ποιότητα των υποδομών και υλικοτεχνικού υλικού είναι καίριας σημασίας για την ανεμπόδιστη εκπλήρωση του ερευνητικού έργου του προσωπικού του Τμήματος Ιατρικής του Πανεπιστημίου Ιωαννίνων. Τόσο το πλήθος όσο και η ποιότητα αυτών των υποδομών (εγκαταστάσεων, μονάδων) αποτελεί κριτήριο αξιολόγησης της λειτουργίας του Τμήματος. Αριθμητικά, το πλήθος των εργαστηριακών υποδομών του Τμήματος Ιατρικής είναι 28 πανεπιστημιακές κλινικές και 17 πανεπιστημιακά εργαστήρια, δηλαδή συνολικά 45 εγκαταστάσεις. Για τη συντήρηση και αναβάθμιση των μονάδων αυτών πραγματοποιούνται ανά τακτά χρονικά διαστήματα μελέτες που αφορούν σε όλους τους τομείς των υποδομών.</w:t>
      </w:r>
    </w:p>
    <w:p w:rsidR="00000000" w:rsidDel="00000000" w:rsidP="00000000" w:rsidRDefault="00000000" w:rsidRPr="00000000" w14:paraId="0000017A">
      <w:pPr>
        <w:ind w:firstLine="0"/>
        <w:jc w:val="both"/>
        <w:rPr>
          <w:color w:val="000000"/>
        </w:rPr>
      </w:pPr>
      <w:r w:rsidDel="00000000" w:rsidR="00000000" w:rsidRPr="00000000">
        <w:rPr>
          <w:rtl w:val="0"/>
        </w:rPr>
      </w:r>
    </w:p>
    <w:p w:rsidR="00000000" w:rsidDel="00000000" w:rsidP="00000000" w:rsidRDefault="00000000" w:rsidRPr="00000000" w14:paraId="0000017B">
      <w:pPr>
        <w:spacing w:line="276" w:lineRule="auto"/>
        <w:ind w:firstLine="0"/>
        <w:jc w:val="both"/>
        <w:rPr/>
      </w:pPr>
      <w:r w:rsidDel="00000000" w:rsidR="00000000" w:rsidRPr="00000000">
        <w:rPr>
          <w:rtl w:val="0"/>
        </w:rPr>
        <w:t xml:space="preserve">Επιπρόσθετα είναι σημαντικό να επισημανθεί ότι, καθώς τα εργαστήρια αποτελούν τις πανεπιστημιακές υποδομές που στεγάζουν τα περισσότερα από τα στάδια της ερευνητικής διαδικασίας του Τμήματος Ιατρικής, είναι αναγκαία η διευκόλυνση της ερευνητικής δραστηριότητας και η παροχή υψηλότατου επιπέδου υποδομών (αιθουσών, ερευνητικού εξοπλισμού κλπ.) αλλά και η επάρκεια προσωπικού υπεύθυνου για την ομαλή λειτουργία των εργαστηρίων και την υποβοήθηση της ερευνητικής διαδικασίας, με στόχο την παραγωγή έρευνας στο υψηλότατο δυνατό επίπεδο. Αξιοσημείωτη είναι η σημαντική αύξηση του ποσοστού των εργαστηρίων που διαθέτουν το απαραίτητο πιστοποιητικό ποιότητας, το οποίο πλέον ανέρχεται στο 100% σε σχέση με το ποσοστό του 28% που καταγράφεται στην προηγούμενη έκθεση.  </w:t>
      </w:r>
    </w:p>
    <w:p w:rsidR="00000000" w:rsidDel="00000000" w:rsidP="00000000" w:rsidRDefault="00000000" w:rsidRPr="00000000" w14:paraId="0000017C">
      <w:pPr>
        <w:jc w:val="both"/>
        <w:rPr/>
      </w:pPr>
      <w:r w:rsidDel="00000000" w:rsidR="00000000" w:rsidRPr="00000000">
        <w:rPr>
          <w:rtl w:val="0"/>
        </w:rPr>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3cqmetx" w:id="42"/>
      <w:bookmarkEnd w:id="42"/>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3.2.4 Φοιτητική Μέριμνα και Κοινωνική Υπευθυνότητα</w:t>
      </w:r>
    </w:p>
    <w:p w:rsidR="00000000" w:rsidDel="00000000" w:rsidP="00000000" w:rsidRDefault="00000000" w:rsidRPr="00000000" w14:paraId="0000017E">
      <w:pPr>
        <w:spacing w:line="276" w:lineRule="auto"/>
        <w:ind w:firstLine="0"/>
        <w:jc w:val="both"/>
        <w:rPr/>
      </w:pPr>
      <w:r w:rsidDel="00000000" w:rsidR="00000000" w:rsidRPr="00000000">
        <w:rPr>
          <w:rtl w:val="0"/>
        </w:rPr>
        <w:t xml:space="preserve">Η ύπαρξη θεσμών για εσωτερική επιβράβευση της αριστείας απουσιάζει από την πλειοψηφία των τμημάτων του Πανεπιστημίου Ιωαννίνων. Το Τμήμα Ιατρικής ανήκει στα τμήματα στα οποία εφαρμόζονται εσωτερικοί θεσμοί επιβράβευσης της αριστείας των φοιτητών ΠΠΣ,ΠΜΣ, Υποψήφιων Διδακτόρων εκ μέρους των Τμημάτων. Η επιβράβευση της αριστείας στο Τμήμα Ιατρικής παρέχεται με τη μορφή επίδοσης αριστείου στους αποφοίτους του προπτυχιακού προγράμματος σπουδών που συγκεντρώνουν βαθμολογία άνω του 8,5, δηλαδή στους αριστούχους του τμήματος. Συγκεκριμένα για το ακαδημαϊκό έτος 2022-2023 τιμητικό δίπλωμα απονεμήθηκε σε 5 φοιτητές.</w:t>
      </w:r>
    </w:p>
    <w:p w:rsidR="00000000" w:rsidDel="00000000" w:rsidP="00000000" w:rsidRDefault="00000000" w:rsidRPr="00000000" w14:paraId="0000017F">
      <w:pPr>
        <w:spacing w:line="276" w:lineRule="auto"/>
        <w:ind w:firstLine="0"/>
        <w:jc w:val="both"/>
        <w:rPr/>
      </w:pPr>
      <w:r w:rsidDel="00000000" w:rsidR="00000000" w:rsidRPr="00000000">
        <w:rPr>
          <w:rtl w:val="0"/>
        </w:rPr>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Ακόμα, βασικός άξονας της φοιτητικής μέριμνας είναι η σύνδεση του Τμήματος με τους αποφοίτους του. Η ανάπτυξη ενός κοινού χώρου για τους αποφοίτους πέραν από συμβολικό χαρακτήρα έχει και πρακτικά οφέλη τόσο για τους ίδιους τους αποφοίτους όσο και για το ίδιο το Τμήμα. Τα οφέλη για το Τμήμα αφορούν κυρίως στη δυνατότητα ιχνηλάτησης της πορείας τους και στην άντληση δεδομένων για τη συνολική ποιότητα λειτουργίας και το πρόγραμμα σπουδών. Τα οφέλη από την ύπαρξη ενός δικτύου αφορούν στη διατήρηση των σχέσεών τους με τον ακαδημαϊκό χώρο, τη διατήρηση επαφών με άλλους επαγγελματίες-αποφοίτους και την από κοινού συμμετοχή των αποφοίτων σε δράσεις, εκδηλώσεις και ενημερώσεις που μπορεί να αποτελέσουν πηγή διαμόρφωσης της μελλοντικής τους σταδιοδρομίας. </w:t>
      </w:r>
      <w:r w:rsidDel="00000000" w:rsidR="00000000" w:rsidRPr="00000000">
        <w:rPr>
          <w:rtl w:val="0"/>
        </w:rPr>
      </w:r>
    </w:p>
    <w:p w:rsidR="00000000" w:rsidDel="00000000" w:rsidP="00000000" w:rsidRDefault="00000000" w:rsidRPr="00000000" w14:paraId="00000181">
      <w:pPr>
        <w:spacing w:line="276" w:lineRule="auto"/>
        <w:ind w:firstLine="0"/>
        <w:jc w:val="both"/>
        <w:rPr/>
      </w:pPr>
      <w:r w:rsidDel="00000000" w:rsidR="00000000" w:rsidRPr="00000000">
        <w:rPr>
          <w:rtl w:val="0"/>
        </w:rPr>
      </w:r>
    </w:p>
    <w:p w:rsidR="00000000" w:rsidDel="00000000" w:rsidP="00000000" w:rsidRDefault="00000000" w:rsidRPr="00000000" w14:paraId="00000182">
      <w:pPr>
        <w:spacing w:line="276" w:lineRule="auto"/>
        <w:ind w:firstLine="0"/>
        <w:jc w:val="both"/>
        <w:rPr/>
      </w:pPr>
      <w:r w:rsidDel="00000000" w:rsidR="00000000" w:rsidRPr="00000000">
        <w:rPr>
          <w:rtl w:val="0"/>
        </w:rPr>
        <w:t xml:space="preserve">Το επιστημονικό αντικείμενο του Τμήματος Ιατρικής φέρει την έννοια της κοινωνικής υπευθυνότητας στον πυρήνα της ύπαρξής του. </w:t>
      </w:r>
      <w:r w:rsidDel="00000000" w:rsidR="00000000" w:rsidRPr="00000000">
        <w:rPr>
          <w:color w:val="1d2129"/>
          <w:highlight w:val="white"/>
          <w:rtl w:val="0"/>
        </w:rPr>
        <w:t xml:space="preserve">Τα κλινικά και εργαστηριακά απόβλητα συμπεριλαμβάνονται στα «επικίνδυνα απόβλητα» και επομένως, η ορθή διαχείρισή τους -πέραν από μέγιστο υγειονομικό ζήτημα- αποτελεί υψίστης σημασίας κριτήριο για την ποιότητα λειτουργίας των εργαστηρίων του Τμήματος Ιατρικής. </w:t>
      </w:r>
      <w:r w:rsidDel="00000000" w:rsidR="00000000" w:rsidRPr="00000000">
        <w:rPr>
          <w:rtl w:val="0"/>
        </w:rPr>
        <w:t xml:space="preserve">Η Διαχείριση των Κλινικών Αποβλήτων του Τμήματος κρίνεται ότι εφαρμόζεται σε πολύ ικανοποιητικό βαθμό, ενώ αντίστοιχη είναι η αξιολόγηση για την επαρκή και ορθή ενημέρωση των χρηστών των εργαστηριακών υποδομών για την ορθή διάθεση των αποβλήτων που παράγονται από την χρήση των εργαστηρίων. </w:t>
      </w:r>
    </w:p>
    <w:p w:rsidR="00000000" w:rsidDel="00000000" w:rsidP="00000000" w:rsidRDefault="00000000" w:rsidRPr="00000000" w14:paraId="00000183">
      <w:pPr>
        <w:spacing w:line="276" w:lineRule="auto"/>
        <w:ind w:firstLine="0"/>
        <w:jc w:val="both"/>
        <w:rPr/>
      </w:pPr>
      <w:r w:rsidDel="00000000" w:rsidR="00000000" w:rsidRPr="00000000">
        <w:rPr>
          <w:rtl w:val="0"/>
        </w:rPr>
      </w:r>
    </w:p>
    <w:p w:rsidR="00000000" w:rsidDel="00000000" w:rsidP="00000000" w:rsidRDefault="00000000" w:rsidRPr="00000000" w14:paraId="00000184">
      <w:pPr>
        <w:spacing w:line="276" w:lineRule="auto"/>
        <w:ind w:firstLine="0"/>
        <w:jc w:val="both"/>
        <w:rPr/>
      </w:pPr>
      <w:r w:rsidDel="00000000" w:rsidR="00000000" w:rsidRPr="00000000">
        <w:rPr>
          <w:rtl w:val="0"/>
        </w:rPr>
        <w:t xml:space="preserve">Η Ακαδημαϊκή Κοινωνική Υπευθυνότητα του τμήματος εκφράζεται με αρκετούς τρόπους όπως με την πραγματοποίηση δράσεων για την ευαισθητοποίηση σε διάφορα κοινωνικά θέματα. Με πρωτοβουλία του τμήματος Ιατρικής πραγματοποιήθηκαν κατά τα έτη 2023-2025 οι παρακάτω εκδηλώσεις: </w:t>
      </w:r>
    </w:p>
    <w:p w:rsidR="00000000" w:rsidDel="00000000" w:rsidP="00000000" w:rsidRDefault="00000000" w:rsidRPr="00000000" w14:paraId="00000185">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vertAlign w:val="baseline"/>
        </w:rPr>
      </w:pP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Εβδομάδα ενημέρωσης για δωρεά μυελού οστών</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σε συνεργασία με τον σύλλογο ασθενών με νεοπλασία, φίλων και οικογενειών «Είμαστε μαζί» και φοιτητικούς συλλόγους του Τμήματος.</w:t>
      </w:r>
      <w:r w:rsidDel="00000000" w:rsidR="00000000" w:rsidRPr="00000000">
        <w:rPr>
          <w:rtl w:val="0"/>
        </w:rPr>
      </w:r>
    </w:p>
    <w:p w:rsidR="00000000" w:rsidDel="00000000" w:rsidP="00000000" w:rsidRDefault="00000000" w:rsidRPr="00000000" w14:paraId="0000018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vertAlign w:val="baseline"/>
        </w:rPr>
      </w:pPr>
      <w:r w:rsidDel="00000000" w:rsidR="00000000" w:rsidRPr="00000000">
        <w:rPr>
          <w:rtl w:val="0"/>
        </w:rPr>
        <w:t xml:space="preserve">Ανοιχτές</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 ημερίδες ενημέρωσης του κοινού για διάφορα νοσήματα/ασθένειες.</w:t>
      </w:r>
      <w:r w:rsidDel="00000000" w:rsidR="00000000" w:rsidRPr="00000000">
        <w:rPr>
          <w:rtl w:val="0"/>
        </w:rPr>
      </w:r>
    </w:p>
    <w:p w:rsidR="00000000" w:rsidDel="00000000" w:rsidP="00000000" w:rsidRDefault="00000000" w:rsidRPr="00000000" w14:paraId="0000018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vertAlign w:val="baseline"/>
        </w:rPr>
      </w:pP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Ραδιοφωνικές εκπομπές υπό την αιγίδα της Σχολής Επιστημών Υγείας για ιατρικά θέματα.</w:t>
      </w:r>
      <w:r w:rsidDel="00000000" w:rsidR="00000000" w:rsidRPr="00000000">
        <w:rPr>
          <w:rtl w:val="0"/>
        </w:rPr>
      </w:r>
    </w:p>
    <w:p w:rsidR="00000000" w:rsidDel="00000000" w:rsidP="00000000" w:rsidRDefault="00000000" w:rsidRPr="00000000" w14:paraId="0000018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vertAlign w:val="baseline"/>
        </w:rPr>
      </w:pPr>
      <w:r w:rsidDel="00000000" w:rsidR="00000000" w:rsidRPr="00000000">
        <w:rPr>
          <w:rtl w:val="0"/>
        </w:rPr>
        <w:t xml:space="preserve">Διατήρηση</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 Κέντρου Αναφοράς COVID-19 στο Τμήμα Ιατρικής. </w:t>
      </w:r>
      <w:r w:rsidDel="00000000" w:rsidR="00000000" w:rsidRPr="00000000">
        <w:rPr>
          <w:rtl w:val="0"/>
        </w:rPr>
      </w:r>
    </w:p>
    <w:p w:rsidR="00000000" w:rsidDel="00000000" w:rsidP="00000000" w:rsidRDefault="00000000" w:rsidRPr="00000000" w14:paraId="0000018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vertAlign w:val="baseline"/>
        </w:rPr>
      </w:pP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Συμμετοχή σε δράσεις Υπουργείου ή τοπικών φορέων για δωρεάν ιατρικές εξετάσεις εθελοντική αιμοδοσία κλπ.</w:t>
      </w:r>
      <w:r w:rsidDel="00000000" w:rsidR="00000000" w:rsidRPr="00000000">
        <w:rPr>
          <w:rtl w:val="0"/>
        </w:rPr>
      </w:r>
    </w:p>
    <w:p w:rsidR="00000000" w:rsidDel="00000000" w:rsidP="00000000" w:rsidRDefault="00000000" w:rsidRPr="00000000" w14:paraId="0000018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Χορήγηση αιγίδας του Τμήματος σε εθελοντικές δράσεις φοιτητικών συλλόγων Ιατρικής (HelMSIC, MEDICO, ΕΕΦΙΕ, ΣΦΙΓ, ΦΟΕΑ)</w:t>
      </w:r>
      <w:r w:rsidDel="00000000" w:rsidR="00000000" w:rsidRPr="00000000">
        <w:rPr>
          <w:rtl w:val="0"/>
        </w:rPr>
      </w:r>
    </w:p>
    <w:p w:rsidR="00000000" w:rsidDel="00000000" w:rsidP="00000000" w:rsidRDefault="00000000" w:rsidRPr="00000000" w14:paraId="0000018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u w:val="none"/>
        </w:rPr>
      </w:pPr>
      <w:r w:rsidDel="00000000" w:rsidR="00000000" w:rsidRPr="00000000">
        <w:rPr>
          <w:rtl w:val="0"/>
        </w:rPr>
        <w:t xml:space="preserve">Επίσης, το Τμήμα Ιατρικής ανταποκρίθηκε στην πρωτοβουλία του Υπουργείου Εξωτερικών για την περαιτέρω σύσφιξη των φιλικών σχέσεων Ελλάδας-Αλβανίας, παρέχοντας τη δυνατότητα εξειδικευμένης μετεκπαίδευσης ιατρών, υπηκόων Αλβανίας (6 ανά ακαδημαϊκό έτος), παρέχοντας επιπλέον δωρεάν διατροφή και διαμονή για το διάστημα της εκπαίδευσής τους. </w:t>
      </w:r>
      <w:r w:rsidDel="00000000" w:rsidR="00000000" w:rsidRPr="00000000">
        <w:rPr>
          <w:rtl w:val="0"/>
        </w:rPr>
      </w:r>
    </w:p>
    <w:p w:rsidR="00000000" w:rsidDel="00000000" w:rsidP="00000000" w:rsidRDefault="00000000" w:rsidRPr="00000000" w14:paraId="0000018C">
      <w:pPr>
        <w:ind w:firstLine="0"/>
        <w:jc w:val="both"/>
        <w:rPr/>
      </w:pPr>
      <w:r w:rsidDel="00000000" w:rsidR="00000000" w:rsidRPr="00000000">
        <w:rPr>
          <w:rtl w:val="0"/>
        </w:rPr>
      </w:r>
    </w:p>
    <w:p w:rsidR="00000000" w:rsidDel="00000000" w:rsidP="00000000" w:rsidRDefault="00000000" w:rsidRPr="00000000" w14:paraId="0000018D">
      <w:pPr>
        <w:spacing w:line="276" w:lineRule="auto"/>
        <w:ind w:firstLine="0"/>
        <w:jc w:val="both"/>
        <w:rPr/>
      </w:pPr>
      <w:r w:rsidDel="00000000" w:rsidR="00000000" w:rsidRPr="00000000">
        <w:rPr>
          <w:rtl w:val="0"/>
        </w:rPr>
      </w:r>
    </w:p>
    <w:p w:rsidR="00000000" w:rsidDel="00000000" w:rsidP="00000000" w:rsidRDefault="00000000" w:rsidRPr="00000000" w14:paraId="0000018E">
      <w:pPr>
        <w:keepNext w:val="0"/>
        <w:keepLines w:val="0"/>
        <w:pageBreakBefore w:val="0"/>
        <w:widowControl w:val="1"/>
        <w:pBdr>
          <w:top w:space="0" w:sz="0" w:val="nil"/>
          <w:left w:space="0" w:sz="0" w:val="nil"/>
          <w:bottom w:color="4472c4" w:space="1" w:sz="8" w:val="single"/>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2f5496"/>
          <w:sz w:val="24"/>
          <w:szCs w:val="24"/>
          <w:u w:val="none"/>
          <w:shd w:fill="auto" w:val="clear"/>
          <w:vertAlign w:val="baseline"/>
        </w:rPr>
      </w:pPr>
      <w:bookmarkStart w:colFirst="0" w:colLast="0" w:name="_heading=h.1664s55" w:id="43"/>
      <w:bookmarkEnd w:id="43"/>
      <w:r w:rsidDel="00000000" w:rsidR="00000000" w:rsidRPr="00000000">
        <w:rPr>
          <w:rFonts w:ascii="Calibri" w:cs="Calibri" w:eastAsia="Calibri" w:hAnsi="Calibri"/>
          <w:b w:val="0"/>
          <w:i w:val="0"/>
          <w:smallCaps w:val="0"/>
          <w:strike w:val="0"/>
          <w:color w:val="2f5496"/>
          <w:sz w:val="24"/>
          <w:szCs w:val="24"/>
          <w:u w:val="none"/>
          <w:shd w:fill="auto" w:val="clear"/>
          <w:vertAlign w:val="baseline"/>
          <w:rtl w:val="0"/>
        </w:rPr>
        <w:t xml:space="preserve">3.3.Ανάλυση SWOT</w:t>
      </w:r>
    </w:p>
    <w:p w:rsidR="00000000" w:rsidDel="00000000" w:rsidP="00000000" w:rsidRDefault="00000000" w:rsidRPr="00000000" w14:paraId="0000018F">
      <w:pPr>
        <w:spacing w:line="276" w:lineRule="auto"/>
        <w:ind w:firstLine="0"/>
        <w:jc w:val="both"/>
        <w:rPr/>
      </w:pPr>
      <w:r w:rsidDel="00000000" w:rsidR="00000000" w:rsidRPr="00000000">
        <w:rPr>
          <w:rtl w:val="0"/>
        </w:rPr>
        <w:t xml:space="preserve">Απαραίτητο στοιχείο της μεθοδολογίας για την εξέταση του εσωτερικού και εξωτερικού περιβάλλοντος του Τμήματος Ιατρικής, αποτελεί η ανάλυση SWOT. Στην ανάλυση που ακολουθεί, αποτυπώνονται οι δυνάμεις, οι αδυναμίες, οι ευκαιρίες και οι απειλές που παρουσιάζονται στους βασικούς άξονες δραστηριότητας του Τμήματος.</w:t>
      </w:r>
    </w:p>
    <w:p w:rsidR="00000000" w:rsidDel="00000000" w:rsidP="00000000" w:rsidRDefault="00000000" w:rsidRPr="00000000" w14:paraId="00000190">
      <w:pPr>
        <w:spacing w:line="276" w:lineRule="auto"/>
        <w:ind w:firstLine="0"/>
        <w:jc w:val="both"/>
        <w:rPr/>
      </w:pPr>
      <w:r w:rsidDel="00000000" w:rsidR="00000000" w:rsidRPr="00000000">
        <w:rPr>
          <w:rtl w:val="0"/>
        </w:rPr>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76"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3q5sasy" w:id="44"/>
      <w:bookmarkEnd w:id="44"/>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3.3.1 Δυνάμεις</w:t>
      </w:r>
    </w:p>
    <w:p w:rsidR="00000000" w:rsidDel="00000000" w:rsidP="00000000" w:rsidRDefault="00000000" w:rsidRPr="00000000" w14:paraId="00000192">
      <w:pPr>
        <w:spacing w:line="276" w:lineRule="auto"/>
        <w:ind w:firstLine="0"/>
        <w:rPr>
          <w:b w:val="1"/>
          <w:color w:val="002060"/>
          <w:u w:val="single"/>
        </w:rPr>
      </w:pPr>
      <w:r w:rsidDel="00000000" w:rsidR="00000000" w:rsidRPr="00000000">
        <w:rPr>
          <w:b w:val="1"/>
          <w:color w:val="002060"/>
          <w:u w:val="single"/>
          <w:rtl w:val="0"/>
        </w:rPr>
        <w:t xml:space="preserve">Έρευνα</w:t>
      </w:r>
    </w:p>
    <w:p w:rsidR="00000000" w:rsidDel="00000000" w:rsidP="00000000" w:rsidRDefault="00000000" w:rsidRPr="00000000" w14:paraId="0000019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Υψηλή συμμετοχή των ερευνητικών ομάδων του Τμήματος Ιατρικής σε ερευνητικά προγράμματα. Συγκεκριμένα, το ποσοστό (%) των ενεργών ερευνητικών έργων του Τμήματος της Ιατρικής ανέρχεται στο 4</w:t>
      </w:r>
      <w:r w:rsidDel="00000000" w:rsidR="00000000" w:rsidRPr="00000000">
        <w:rPr>
          <w:rtl w:val="0"/>
        </w:rPr>
        <w:t xml:space="preserve">4.4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του συνόλου του Πανεπιστημίου Ιωαννίνων.</w:t>
      </w:r>
    </w:p>
    <w:p w:rsidR="00000000" w:rsidDel="00000000" w:rsidP="00000000" w:rsidRDefault="00000000" w:rsidRPr="00000000" w14:paraId="0000019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Μεγάλος αριθμός συνεργασιών με ερευνητικά-πανεπιστημιακά ιδρύματα της Ελλάδας και του εξωτερικού.</w:t>
      </w:r>
      <w:r w:rsidDel="00000000" w:rsidR="00000000" w:rsidRPr="00000000">
        <w:rPr>
          <w:rtl w:val="0"/>
        </w:rPr>
      </w:r>
    </w:p>
    <w:p w:rsidR="00000000" w:rsidDel="00000000" w:rsidP="00000000" w:rsidRDefault="00000000" w:rsidRPr="00000000" w14:paraId="0000019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Υψηλά επίπεδα χρηματοδότησης σε ερευνητικά έργα, σε σύγκριση με τα υπόλοιπα τμήματα του Πανεπιστημίου Ιωαννίνων. Συγκεκριμένα το Τμήμα Ιατρικής διαθέτει </w:t>
      </w:r>
      <w:r w:rsidDel="00000000" w:rsidR="00000000" w:rsidRPr="00000000">
        <w:rPr>
          <w:rtl w:val="0"/>
        </w:rPr>
        <w:t xml:space="preserve">352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ενεργά έργα που χρηματοδοτούνται από εθνικούς δημόσιους και ιδιωτικούς φορείς.</w:t>
      </w:r>
    </w:p>
    <w:p w:rsidR="00000000" w:rsidDel="00000000" w:rsidP="00000000" w:rsidRDefault="00000000" w:rsidRPr="00000000" w14:paraId="0000019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Μεγάλος αριθμός δημοσιεύσεων σε επιστημονικά περιοδικά με κριτές. </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Συγκεκριμένα </w:t>
      </w:r>
      <w:r w:rsidDel="00000000" w:rsidR="00000000" w:rsidRPr="00000000">
        <w:rPr>
          <w:rtl w:val="0"/>
        </w:rPr>
        <w:t xml:space="preserve">κατά το ακαδημαϊκό έτος 2022-2023</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 το Τμήμα Ιατρικής σημείωσε </w:t>
      </w:r>
      <w:r w:rsidDel="00000000" w:rsidR="00000000" w:rsidRPr="00000000">
        <w:rPr>
          <w:rtl w:val="0"/>
        </w:rPr>
        <w:t xml:space="preserve">786</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 δημοσιεύσεις έναντι του συνολικού αριθμού των δημοσιεύσεων του Ιδρύματος που αντιστοιχούν σε 2</w:t>
      </w:r>
      <w:r w:rsidDel="00000000" w:rsidR="00000000" w:rsidRPr="00000000">
        <w:rPr>
          <w:rtl w:val="0"/>
        </w:rPr>
        <w:t xml:space="preserve">358</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w:t>
      </w:r>
    </w:p>
    <w:p w:rsidR="00000000" w:rsidDel="00000000" w:rsidP="00000000" w:rsidRDefault="00000000" w:rsidRPr="00000000" w14:paraId="00000197">
      <w:pPr>
        <w:spacing w:after="160" w:line="276" w:lineRule="auto"/>
        <w:ind w:firstLine="0"/>
        <w:jc w:val="both"/>
        <w:rPr>
          <w:color w:val="000000"/>
        </w:rPr>
      </w:pPr>
      <w:r w:rsidDel="00000000" w:rsidR="00000000" w:rsidRPr="00000000">
        <w:rPr>
          <w:rtl w:val="0"/>
        </w:rPr>
      </w:r>
    </w:p>
    <w:p w:rsidR="00000000" w:rsidDel="00000000" w:rsidP="00000000" w:rsidRDefault="00000000" w:rsidRPr="00000000" w14:paraId="00000198">
      <w:pPr>
        <w:spacing w:line="276" w:lineRule="auto"/>
        <w:ind w:firstLine="0"/>
        <w:rPr>
          <w:b w:val="1"/>
          <w:color w:val="002060"/>
          <w:u w:val="single"/>
        </w:rPr>
      </w:pPr>
      <w:r w:rsidDel="00000000" w:rsidR="00000000" w:rsidRPr="00000000">
        <w:rPr>
          <w:b w:val="1"/>
          <w:color w:val="002060"/>
          <w:u w:val="single"/>
          <w:rtl w:val="0"/>
        </w:rPr>
        <w:t xml:space="preserve">Εκπαίδευση</w:t>
      </w:r>
    </w:p>
    <w:p w:rsidR="00000000" w:rsidDel="00000000" w:rsidP="00000000" w:rsidRDefault="00000000" w:rsidRPr="00000000" w14:paraId="00000199">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1665"/>
        </w:tabs>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Αύξηση του ποσοστού της έγκαιρης αποφοίτησης. Για την επίτευξη αυτού του στόχου το Τμήμα προέβη σε ενέργειες όπως η εφαρμογή του θεσμού του ακαδημαϊκού συμβούλου για κάθε φοιτητή, η ενεργή συμμετοχή φοιτητών στην Επιτροπή Σπουδών, η συμμετοχή των φοιτητών σε συνεδριάσεις της Συνέλευσης του Τμήματος για φοιτητικά θέματα ή θέματα προγράμματος σπουδών, καθώς επίσης και η αξιοποίηση των αποτελεσμάτων των ερωτηματολογίων αξιολόγησης μαθημάτων και διδασκόντων από τους φοιτητές.</w:t>
      </w:r>
    </w:p>
    <w:p w:rsidR="00000000" w:rsidDel="00000000" w:rsidP="00000000" w:rsidRDefault="00000000" w:rsidRPr="00000000" w14:paraId="0000019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Το τμήμα διαθέτει εξορθολογισμένο απαιτούμενο αριθμό μαθημάτων ενώ παράλληλα δίνεται η δυνατότητα συμμετοχής των φοιτητών στη διαμόρφωση του προγράμματος σπουδών.</w:t>
      </w:r>
    </w:p>
    <w:p w:rsidR="00000000" w:rsidDel="00000000" w:rsidP="00000000" w:rsidRDefault="00000000" w:rsidRPr="00000000" w14:paraId="0000019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Το τμήμα διαθέτει πολύ ικανοποιητική διάθεση των εκπαιδευτικών πληροφοριών, γεγονός που αναβαθμίζει την εκπαιδευτική διαδικασία και την απορρόφηση της γνώσης από τους φοιτητές.</w:t>
      </w:r>
    </w:p>
    <w:p w:rsidR="00000000" w:rsidDel="00000000" w:rsidP="00000000" w:rsidRDefault="00000000" w:rsidRPr="00000000" w14:paraId="0000019C">
      <w:pPr>
        <w:spacing w:line="276" w:lineRule="auto"/>
        <w:ind w:firstLine="0"/>
        <w:rPr>
          <w:b w:val="1"/>
          <w:color w:val="002060"/>
          <w:u w:val="single"/>
        </w:rPr>
      </w:pPr>
      <w:r w:rsidDel="00000000" w:rsidR="00000000" w:rsidRPr="00000000">
        <w:rPr>
          <w:rtl w:val="0"/>
        </w:rPr>
      </w:r>
    </w:p>
    <w:p w:rsidR="00000000" w:rsidDel="00000000" w:rsidP="00000000" w:rsidRDefault="00000000" w:rsidRPr="00000000" w14:paraId="0000019D">
      <w:pPr>
        <w:spacing w:line="276" w:lineRule="auto"/>
        <w:ind w:firstLine="0"/>
        <w:rPr>
          <w:b w:val="1"/>
          <w:color w:val="002060"/>
          <w:u w:val="single"/>
        </w:rPr>
      </w:pPr>
      <w:r w:rsidDel="00000000" w:rsidR="00000000" w:rsidRPr="00000000">
        <w:rPr>
          <w:b w:val="1"/>
          <w:color w:val="002060"/>
          <w:u w:val="single"/>
          <w:rtl w:val="0"/>
        </w:rPr>
        <w:t xml:space="preserve">Φοιτητική Μέριμνα - Κοινωνική Υπευθυνότητα</w:t>
      </w:r>
    </w:p>
    <w:p w:rsidR="00000000" w:rsidDel="00000000" w:rsidP="00000000" w:rsidRDefault="00000000" w:rsidRPr="00000000" w14:paraId="0000019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Στενή συνεργασία του τμήματος με τοπικά νοσοκομεία, η οποία συμβάλλει στην εφαρμογή σύγχρονων μεθόδων θεραπείας.</w:t>
      </w:r>
    </w:p>
    <w:p w:rsidR="00000000" w:rsidDel="00000000" w:rsidP="00000000" w:rsidRDefault="00000000" w:rsidRPr="00000000" w14:paraId="0000019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Σημαντική συμβολή του Τμήματος στην ευαισθητοποίηση και την ενημέρωση της τοπικής κοινότητας όσον αφορά στην υγεία, την πρόληψη, τις τρέχουσες μεθόδους θεραπείας.</w:t>
      </w:r>
    </w:p>
    <w:p w:rsidR="00000000" w:rsidDel="00000000" w:rsidP="00000000" w:rsidRDefault="00000000" w:rsidRPr="00000000" w14:paraId="000001A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Υψηλή συμμετοχή του Τμήματος σε εθελοντικές δράσεις, όπως η αιμοδοσία.</w:t>
      </w:r>
    </w:p>
    <w:p w:rsidR="00000000" w:rsidDel="00000000" w:rsidP="00000000" w:rsidRDefault="00000000" w:rsidRPr="00000000" w14:paraId="000001A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Το Τμήμα διαθέτει ενεργό δίκτυο/σύλλογο αποφοίτων, το οποίο συμβάλλει ικανοποιητικά στην απορρόφηση των πτυχιούχων.</w:t>
      </w:r>
    </w:p>
    <w:p w:rsidR="00000000" w:rsidDel="00000000" w:rsidP="00000000" w:rsidRDefault="00000000" w:rsidRPr="00000000" w14:paraId="000001A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Το Τμήμα διαθέτει πολύ ικανοποιητικό σύστημα για τη Διαχείριση των Κλινικών Αποβλήτων η εφαρμογή του οποίου κρίνεται πολύ αποτελεσματική.</w:t>
      </w:r>
    </w:p>
    <w:p w:rsidR="00000000" w:rsidDel="00000000" w:rsidP="00000000" w:rsidRDefault="00000000" w:rsidRPr="00000000" w14:paraId="000001A3">
      <w:pPr>
        <w:spacing w:after="160" w:line="276" w:lineRule="auto"/>
        <w:ind w:firstLine="0"/>
        <w:jc w:val="both"/>
        <w:rPr>
          <w:color w:val="000000"/>
        </w:rPr>
      </w:pPr>
      <w:r w:rsidDel="00000000" w:rsidR="00000000" w:rsidRPr="00000000">
        <w:rPr>
          <w:rtl w:val="0"/>
        </w:rPr>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76"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25b2l0r" w:id="45"/>
      <w:bookmarkEnd w:id="45"/>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3.3.2 Αδυναμίες</w:t>
      </w:r>
    </w:p>
    <w:p w:rsidR="00000000" w:rsidDel="00000000" w:rsidP="00000000" w:rsidRDefault="00000000" w:rsidRPr="00000000" w14:paraId="000001A5">
      <w:pPr>
        <w:spacing w:line="276" w:lineRule="auto"/>
        <w:ind w:firstLine="0"/>
        <w:rPr>
          <w:b w:val="1"/>
          <w:color w:val="002060"/>
          <w:u w:val="single"/>
        </w:rPr>
      </w:pPr>
      <w:r w:rsidDel="00000000" w:rsidR="00000000" w:rsidRPr="00000000">
        <w:rPr>
          <w:b w:val="1"/>
          <w:color w:val="002060"/>
          <w:u w:val="single"/>
          <w:rtl w:val="0"/>
        </w:rPr>
        <w:t xml:space="preserve">Έρευνα</w:t>
      </w:r>
    </w:p>
    <w:p w:rsidR="00000000" w:rsidDel="00000000" w:rsidP="00000000" w:rsidRDefault="00000000" w:rsidRPr="00000000" w14:paraId="000001A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Χαμηλός αριθμός ευρωπαϊκών ανταγωνιστικών έργων (ΗΟRΙΖΟΝ κλπ). Συγκεκριμένα το Τμήμα σημειώνει </w:t>
      </w:r>
      <w:r w:rsidDel="00000000" w:rsidR="00000000" w:rsidRPr="00000000">
        <w:rPr>
          <w:rtl w:val="0"/>
        </w:rPr>
        <w:t xml:space="preserve">5</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έργα από το σύνολο των </w:t>
      </w:r>
      <w:r w:rsidDel="00000000" w:rsidR="00000000" w:rsidRPr="00000000">
        <w:rPr>
          <w:rtl w:val="0"/>
        </w:rPr>
        <w:t xml:space="preserve">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του Ιδρύματος.</w:t>
      </w:r>
      <w:r w:rsidDel="00000000" w:rsidR="00000000" w:rsidRPr="00000000">
        <w:rPr>
          <w:rtl w:val="0"/>
        </w:rPr>
      </w:r>
    </w:p>
    <w:p w:rsidR="00000000" w:rsidDel="00000000" w:rsidP="00000000" w:rsidRDefault="00000000" w:rsidRPr="00000000" w14:paraId="000001A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Μη ικανοποιητική αξιοποίηση του ερευνητικού έργου ως προς την εισαγωγή στην αγορά καινοτόμων προϊόντων και υπηρεσιών που μπορούν να έχουν θετική επίδραση στην κοινωνία και στην οικονομία.</w:t>
      </w:r>
      <w:r w:rsidDel="00000000" w:rsidR="00000000" w:rsidRPr="00000000">
        <w:rPr>
          <w:rtl w:val="0"/>
        </w:rPr>
      </w:r>
    </w:p>
    <w:p w:rsidR="00000000" w:rsidDel="00000000" w:rsidP="00000000" w:rsidRDefault="00000000" w:rsidRPr="00000000" w14:paraId="000001A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Το τμήμα δε σημειώνει ικανοποιητική απόδοση στην παροχή κινήτρων σε ερευνητές, καθηγητές και υψηλά καταρτισμένο προσωπικό για περαιτέρω δημιουργία και ανάπτυξη μέσα από ανταποδοτικά σχήματα.</w:t>
      </w:r>
      <w:r w:rsidDel="00000000" w:rsidR="00000000" w:rsidRPr="00000000">
        <w:rPr>
          <w:rtl w:val="0"/>
        </w:rPr>
      </w:r>
    </w:p>
    <w:p w:rsidR="00000000" w:rsidDel="00000000" w:rsidP="00000000" w:rsidRDefault="00000000" w:rsidRPr="00000000" w14:paraId="000001A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Γραφειοκρατικά προβλήματα κατά την υποβολή και διαχείριση ερευνητικών προτάσεων και έργων.</w:t>
      </w:r>
      <w:r w:rsidDel="00000000" w:rsidR="00000000" w:rsidRPr="00000000">
        <w:rPr>
          <w:rtl w:val="0"/>
        </w:rPr>
      </w:r>
    </w:p>
    <w:p w:rsidR="00000000" w:rsidDel="00000000" w:rsidP="00000000" w:rsidRDefault="00000000" w:rsidRPr="00000000" w14:paraId="000001AA">
      <w:pPr>
        <w:spacing w:after="160" w:line="276" w:lineRule="auto"/>
        <w:ind w:firstLine="0"/>
        <w:jc w:val="both"/>
        <w:rPr/>
      </w:pPr>
      <w:r w:rsidDel="00000000" w:rsidR="00000000" w:rsidRPr="00000000">
        <w:rPr>
          <w:rtl w:val="0"/>
        </w:rPr>
      </w:r>
    </w:p>
    <w:p w:rsidR="00000000" w:rsidDel="00000000" w:rsidP="00000000" w:rsidRDefault="00000000" w:rsidRPr="00000000" w14:paraId="000001AB">
      <w:pPr>
        <w:spacing w:line="276" w:lineRule="auto"/>
        <w:ind w:firstLine="0"/>
        <w:rPr>
          <w:b w:val="1"/>
          <w:color w:val="002060"/>
          <w:u w:val="single"/>
        </w:rPr>
      </w:pPr>
      <w:r w:rsidDel="00000000" w:rsidR="00000000" w:rsidRPr="00000000">
        <w:rPr>
          <w:b w:val="1"/>
          <w:color w:val="002060"/>
          <w:u w:val="single"/>
          <w:rtl w:val="0"/>
        </w:rPr>
        <w:t xml:space="preserve">Φοιτητική Μέριμνα - Κοινωνική Υπευθυνότητα</w:t>
      </w:r>
    </w:p>
    <w:p w:rsidR="00000000" w:rsidDel="00000000" w:rsidP="00000000" w:rsidRDefault="00000000" w:rsidRPr="00000000" w14:paraId="000001A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Μέτρια απόδοση αναφορικά με τη δημιουργία νέων θέσεων εργασίας, γεγονός που περιορίζει την άμεση απορρόφηση των αποφοίτων/ερευνητών του Τμήματος.</w:t>
      </w:r>
      <w:r w:rsidDel="00000000" w:rsidR="00000000" w:rsidRPr="00000000">
        <w:rPr>
          <w:rtl w:val="0"/>
        </w:rPr>
      </w:r>
    </w:p>
    <w:p w:rsidR="00000000" w:rsidDel="00000000" w:rsidP="00000000" w:rsidRDefault="00000000" w:rsidRPr="00000000" w14:paraId="000001AD">
      <w:pPr>
        <w:spacing w:after="160" w:line="276" w:lineRule="auto"/>
        <w:ind w:firstLine="0"/>
        <w:jc w:val="both"/>
        <w:rPr/>
      </w:pPr>
      <w:r w:rsidDel="00000000" w:rsidR="00000000" w:rsidRPr="00000000">
        <w:rPr>
          <w:rtl w:val="0"/>
        </w:rPr>
      </w:r>
    </w:p>
    <w:p w:rsidR="00000000" w:rsidDel="00000000" w:rsidP="00000000" w:rsidRDefault="00000000" w:rsidRPr="00000000" w14:paraId="000001AE">
      <w:pPr>
        <w:spacing w:after="160" w:line="276" w:lineRule="auto"/>
        <w:ind w:firstLine="0"/>
        <w:jc w:val="both"/>
        <w:rPr/>
      </w:pPr>
      <w:r w:rsidDel="00000000" w:rsidR="00000000" w:rsidRPr="00000000">
        <w:rPr>
          <w:rtl w:val="0"/>
        </w:rPr>
      </w:r>
    </w:p>
    <w:p w:rsidR="00000000" w:rsidDel="00000000" w:rsidP="00000000" w:rsidRDefault="00000000" w:rsidRPr="00000000" w14:paraId="000001AF">
      <w:pPr>
        <w:spacing w:line="276" w:lineRule="auto"/>
        <w:ind w:firstLine="0"/>
        <w:rPr>
          <w:b w:val="1"/>
          <w:color w:val="002060"/>
          <w:u w:val="single"/>
        </w:rPr>
      </w:pPr>
      <w:r w:rsidDel="00000000" w:rsidR="00000000" w:rsidRPr="00000000">
        <w:rPr>
          <w:b w:val="1"/>
          <w:color w:val="002060"/>
          <w:u w:val="single"/>
          <w:rtl w:val="0"/>
        </w:rPr>
        <w:t xml:space="preserve">Υποδομές</w:t>
      </w:r>
    </w:p>
    <w:p w:rsidR="00000000" w:rsidDel="00000000" w:rsidP="00000000" w:rsidRDefault="00000000" w:rsidRPr="00000000" w14:paraId="000001B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1"/>
          <w:i w:val="0"/>
          <w:smallCaps w:val="0"/>
          <w:strike w:val="0"/>
          <w:color w:val="002060"/>
          <w:sz w:val="24"/>
          <w:szCs w:val="24"/>
          <w:u w:val="singl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επάρκεια υλικοτεχνικού εξοπλισμού δεν είναι ικανοποιητική, με αποτέλεσμα να μην διευκολύνεται η εκπαιδευτική και ερευνητική διαδικασία.</w:t>
      </w:r>
      <w:r w:rsidDel="00000000" w:rsidR="00000000" w:rsidRPr="00000000">
        <w:rPr>
          <w:rtl w:val="0"/>
        </w:rPr>
      </w:r>
    </w:p>
    <w:p w:rsidR="00000000" w:rsidDel="00000000" w:rsidP="00000000" w:rsidRDefault="00000000" w:rsidRPr="00000000" w14:paraId="000001B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1"/>
          <w:i w:val="0"/>
          <w:smallCaps w:val="0"/>
          <w:strike w:val="0"/>
          <w:color w:val="002060"/>
          <w:sz w:val="24"/>
          <w:szCs w:val="24"/>
          <w:u w:val="singl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ποιότητα και η ασφάλεια των χώρων του Τμήματος χρήζει αναβάθμισης, ενώ παράλληλα η επάρκεια των χώρων σε αριθμό και χωρητικότητα δεν ανταποκρίνεται στις ανάγκες των φοιτητών και του προσωπικού, γεγονός που δημιουργεί δυσκολίες στη λειτουργικότητα και την απόδοση καθημερινών διεργασιών.</w:t>
      </w:r>
      <w:r w:rsidDel="00000000" w:rsidR="00000000" w:rsidRPr="00000000">
        <w:rPr>
          <w:rtl w:val="0"/>
        </w:rPr>
      </w:r>
    </w:p>
    <w:p w:rsidR="00000000" w:rsidDel="00000000" w:rsidP="00000000" w:rsidRDefault="00000000" w:rsidRPr="00000000" w14:paraId="000001B2">
      <w:pPr>
        <w:spacing w:after="160" w:line="276" w:lineRule="auto"/>
        <w:ind w:firstLine="0"/>
        <w:jc w:val="both"/>
        <w:rPr>
          <w:b w:val="1"/>
          <w:color w:val="002060"/>
          <w:u w:val="single"/>
        </w:rPr>
      </w:pPr>
      <w:r w:rsidDel="00000000" w:rsidR="00000000" w:rsidRPr="00000000">
        <w:rPr>
          <w:rtl w:val="0"/>
        </w:rPr>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76"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kgcv8k" w:id="46"/>
      <w:bookmarkEnd w:id="46"/>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3.3.3 Ευκαιρίες</w:t>
      </w:r>
    </w:p>
    <w:p w:rsidR="00000000" w:rsidDel="00000000" w:rsidP="00000000" w:rsidRDefault="00000000" w:rsidRPr="00000000" w14:paraId="000001B4">
      <w:pPr>
        <w:spacing w:line="276" w:lineRule="auto"/>
        <w:ind w:firstLine="0"/>
        <w:rPr>
          <w:b w:val="1"/>
          <w:color w:val="002060"/>
          <w:u w:val="single"/>
        </w:rPr>
      </w:pPr>
      <w:r w:rsidDel="00000000" w:rsidR="00000000" w:rsidRPr="00000000">
        <w:rPr>
          <w:b w:val="1"/>
          <w:color w:val="002060"/>
          <w:u w:val="single"/>
          <w:rtl w:val="0"/>
        </w:rPr>
        <w:t xml:space="preserve">Εθνικό επίπεδο</w:t>
      </w:r>
    </w:p>
    <w:p w:rsidR="00000000" w:rsidDel="00000000" w:rsidP="00000000" w:rsidRDefault="00000000" w:rsidRPr="00000000" w14:paraId="000001B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του Ινστιτούτου Βιοεπιστημών, μέσω της αξιοποίησης της ερευνητικής δραστηριότητας του Τμήματος.</w:t>
      </w:r>
      <w:r w:rsidDel="00000000" w:rsidR="00000000" w:rsidRPr="00000000">
        <w:rPr>
          <w:rtl w:val="0"/>
        </w:rPr>
      </w:r>
    </w:p>
    <w:p w:rsidR="00000000" w:rsidDel="00000000" w:rsidP="00000000" w:rsidRDefault="00000000" w:rsidRPr="00000000" w14:paraId="000001B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Δημιουργία νέων προοπτικών για την ανάπτυξη νέων διεπιστημονικών συνεργασιών στην έρευνα, αλλά και στην ενίσχυση της διαμόρφωσης διεπιστημονικής γνώσης και κουλτούρας.</w:t>
      </w:r>
      <w:r w:rsidDel="00000000" w:rsidR="00000000" w:rsidRPr="00000000">
        <w:rPr>
          <w:rtl w:val="0"/>
        </w:rPr>
      </w:r>
    </w:p>
    <w:p w:rsidR="00000000" w:rsidDel="00000000" w:rsidP="00000000" w:rsidRDefault="00000000" w:rsidRPr="00000000" w14:paraId="000001B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Χρηματοδότηση δράσεων για υποστηρικτικές δομές, όπως το Γραφείο Μεταφοράς Τεχνολογίας, μέσω του οποίου υποστηρίζεται η εξασφάλιση πνευματικών δικαιωμάτων και αξιοποίησης των ερευνητικών αποτελεσμάτων που παράγονται από τη δραστηριότητα του Τμήματος.</w:t>
      </w:r>
      <w:r w:rsidDel="00000000" w:rsidR="00000000" w:rsidRPr="00000000">
        <w:rPr>
          <w:rtl w:val="0"/>
        </w:rPr>
      </w:r>
    </w:p>
    <w:p w:rsidR="00000000" w:rsidDel="00000000" w:rsidP="00000000" w:rsidRDefault="00000000" w:rsidRPr="00000000" w14:paraId="000001B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Αύξηση απορρόφησης των φοιτητών μέσω ανάπτυξης συνεργασιών και δικτύωσης με τοπικούς φορείς, καθώς και διατήρησης δικτύου αποφοίτων.</w:t>
      </w:r>
      <w:r w:rsidDel="00000000" w:rsidR="00000000" w:rsidRPr="00000000">
        <w:rPr>
          <w:rtl w:val="0"/>
        </w:rPr>
      </w:r>
    </w:p>
    <w:p w:rsidR="00000000" w:rsidDel="00000000" w:rsidP="00000000" w:rsidRDefault="00000000" w:rsidRPr="00000000" w14:paraId="000001B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της σύνδεσης του Τμήματος με την τοπική κοινωνία σε ζητήματα ευαισθητοποίησης και προστασίας της υγείας.</w:t>
      </w:r>
      <w:r w:rsidDel="00000000" w:rsidR="00000000" w:rsidRPr="00000000">
        <w:rPr>
          <w:rtl w:val="0"/>
        </w:rPr>
      </w:r>
    </w:p>
    <w:p w:rsidR="00000000" w:rsidDel="00000000" w:rsidP="00000000" w:rsidRDefault="00000000" w:rsidRPr="00000000" w14:paraId="000001BA">
      <w:pPr>
        <w:spacing w:after="160" w:line="276" w:lineRule="auto"/>
        <w:ind w:firstLine="0"/>
        <w:jc w:val="both"/>
        <w:rPr/>
      </w:pPr>
      <w:r w:rsidDel="00000000" w:rsidR="00000000" w:rsidRPr="00000000">
        <w:rPr>
          <w:rtl w:val="0"/>
        </w:rPr>
      </w:r>
    </w:p>
    <w:p w:rsidR="00000000" w:rsidDel="00000000" w:rsidP="00000000" w:rsidRDefault="00000000" w:rsidRPr="00000000" w14:paraId="000001BB">
      <w:pPr>
        <w:spacing w:line="276" w:lineRule="auto"/>
        <w:ind w:firstLine="0"/>
        <w:jc w:val="both"/>
        <w:rPr>
          <w:b w:val="1"/>
          <w:color w:val="002060"/>
          <w:u w:val="single"/>
        </w:rPr>
      </w:pPr>
      <w:r w:rsidDel="00000000" w:rsidR="00000000" w:rsidRPr="00000000">
        <w:rPr>
          <w:b w:val="1"/>
          <w:color w:val="002060"/>
          <w:u w:val="single"/>
          <w:rtl w:val="0"/>
        </w:rPr>
        <w:t xml:space="preserve">Διεθνές επίπεδο</w:t>
      </w:r>
    </w:p>
    <w:p w:rsidR="00000000" w:rsidDel="00000000" w:rsidP="00000000" w:rsidRDefault="00000000" w:rsidRPr="00000000" w14:paraId="000001B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Δυνατότητες εξωτερικής χρηματοδότησης των δραστηριοτήτων του Τμήματος, μέσω του Ταμείου Ανάκαμψης και Ανθεκτικότητας, του ΕΣΠΑ 2021 – 2027 και λοιπών χρηματοδοτικών εργαλείων της Ευρωπαϊκής Επιτροπής.</w:t>
      </w:r>
      <w:r w:rsidDel="00000000" w:rsidR="00000000" w:rsidRPr="00000000">
        <w:rPr>
          <w:rtl w:val="0"/>
        </w:rPr>
      </w:r>
    </w:p>
    <w:p w:rsidR="00000000" w:rsidDel="00000000" w:rsidP="00000000" w:rsidRDefault="00000000" w:rsidRPr="00000000" w14:paraId="000001B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Αυξημένες ευκαιρίες ευρωπαϊκής χρηματοδότησης, λόγω της εγκατάστασης του Τμήματος σε λιγότερο ανεπτυγμένες περιφέρειες.</w:t>
      </w:r>
      <w:r w:rsidDel="00000000" w:rsidR="00000000" w:rsidRPr="00000000">
        <w:rPr>
          <w:rtl w:val="0"/>
        </w:rPr>
      </w:r>
    </w:p>
    <w:p w:rsidR="00000000" w:rsidDel="00000000" w:rsidP="00000000" w:rsidRDefault="00000000" w:rsidRPr="00000000" w14:paraId="000001B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Συνεργασία του Τμήματος με αντίστοιχα Τμήματα του εξωτερικού μέσω προγραμμάτων ανταλλαγής φοιτητών αλλά και ερευνητών (ERASMUS).</w:t>
      </w:r>
      <w:r w:rsidDel="00000000" w:rsidR="00000000" w:rsidRPr="00000000">
        <w:rPr>
          <w:rtl w:val="0"/>
        </w:rPr>
      </w:r>
    </w:p>
    <w:p w:rsidR="00000000" w:rsidDel="00000000" w:rsidP="00000000" w:rsidRDefault="00000000" w:rsidRPr="00000000" w14:paraId="000001B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Εξωστρέφεια του Τμήματος και προσέλκυση αλλοδαπών φοιτητών μέσω της </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εισαγωγής/αύξησης του αριθμού των ξενόγλωσσων </w:t>
      </w:r>
      <w:r w:rsidDel="00000000" w:rsidR="00000000" w:rsidRPr="00000000">
        <w:rPr>
          <w:rtl w:val="0"/>
        </w:rPr>
        <w:t xml:space="preserve">προπτυχιακών ή και μεταπτυχιακών </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Προγραμμάτων Σπουδών. </w:t>
      </w: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76"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34g0dwd" w:id="47"/>
      <w:bookmarkEnd w:id="47"/>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3.3.4 Απειλές</w:t>
      </w:r>
    </w:p>
    <w:p w:rsidR="00000000" w:rsidDel="00000000" w:rsidP="00000000" w:rsidRDefault="00000000" w:rsidRPr="00000000" w14:paraId="000001C1">
      <w:pPr>
        <w:spacing w:line="276" w:lineRule="auto"/>
        <w:ind w:firstLine="0"/>
        <w:jc w:val="both"/>
        <w:rPr>
          <w:b w:val="1"/>
          <w:color w:val="002060"/>
          <w:u w:val="single"/>
        </w:rPr>
      </w:pPr>
      <w:r w:rsidDel="00000000" w:rsidR="00000000" w:rsidRPr="00000000">
        <w:rPr>
          <w:b w:val="1"/>
          <w:color w:val="002060"/>
          <w:u w:val="single"/>
          <w:rtl w:val="0"/>
        </w:rPr>
        <w:t xml:space="preserve">Εθνικό επίπεδο</w:t>
      </w:r>
    </w:p>
    <w:p w:rsidR="00000000" w:rsidDel="00000000" w:rsidP="00000000" w:rsidRDefault="00000000" w:rsidRPr="00000000" w14:paraId="000001C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Οι μεταβολές στο θεσμικό και νομοθετικό περιβάλλον επηρεάζουν την οργάνωση και λειτουργία του Τμήματος.</w:t>
      </w:r>
      <w:r w:rsidDel="00000000" w:rsidR="00000000" w:rsidRPr="00000000">
        <w:rPr>
          <w:rtl w:val="0"/>
        </w:rPr>
      </w:r>
    </w:p>
    <w:p w:rsidR="00000000" w:rsidDel="00000000" w:rsidP="00000000" w:rsidRDefault="00000000" w:rsidRPr="00000000" w14:paraId="000001C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Οι μετεγγραφές που πραγματοποιούνται προς αντίστοιχα Τμήματα μεγάλων αστικών κέντρων απομακρύνουν ικανούς νεοεισαχθέντες.</w:t>
      </w:r>
      <w:r w:rsidDel="00000000" w:rsidR="00000000" w:rsidRPr="00000000">
        <w:rPr>
          <w:rtl w:val="0"/>
        </w:rPr>
      </w:r>
    </w:p>
    <w:p w:rsidR="00000000" w:rsidDel="00000000" w:rsidP="00000000" w:rsidRDefault="00000000" w:rsidRPr="00000000" w14:paraId="000001C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Η οικονομική κατάσταση της χώρας επηρεάζει άμεσα την επιτυχή και έγκαιρη ολοκλήρωση των σπουδών, ιδιαίτερα των φοιτητών που προέρχονται από άλλες περιοχές της χώρας.</w:t>
      </w:r>
      <w:r w:rsidDel="00000000" w:rsidR="00000000" w:rsidRPr="00000000">
        <w:rPr>
          <w:rtl w:val="0"/>
        </w:rPr>
      </w:r>
    </w:p>
    <w:p w:rsidR="00000000" w:rsidDel="00000000" w:rsidP="00000000" w:rsidRDefault="00000000" w:rsidRPr="00000000" w14:paraId="000001C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Το σύστημα της γραφειοκρατίας που επικρατεί, προκαλεί δυσκολίες ως προς την αποτελεσματική διαχείριση των ερευνητικών έργων του Τμήματος.</w:t>
      </w:r>
      <w:r w:rsidDel="00000000" w:rsidR="00000000" w:rsidRPr="00000000">
        <w:rPr>
          <w:rtl w:val="0"/>
        </w:rPr>
      </w:r>
    </w:p>
    <w:p w:rsidR="00000000" w:rsidDel="00000000" w:rsidP="00000000" w:rsidRDefault="00000000" w:rsidRPr="00000000" w14:paraId="000001C6">
      <w:pPr>
        <w:spacing w:after="160" w:line="276" w:lineRule="auto"/>
        <w:ind w:firstLine="0"/>
        <w:jc w:val="both"/>
        <w:rPr/>
      </w:pPr>
      <w:r w:rsidDel="00000000" w:rsidR="00000000" w:rsidRPr="00000000">
        <w:rPr>
          <w:rtl w:val="0"/>
        </w:rPr>
      </w:r>
    </w:p>
    <w:p w:rsidR="00000000" w:rsidDel="00000000" w:rsidP="00000000" w:rsidRDefault="00000000" w:rsidRPr="00000000" w14:paraId="000001C7">
      <w:pPr>
        <w:spacing w:line="276" w:lineRule="auto"/>
        <w:ind w:firstLine="0"/>
        <w:jc w:val="both"/>
        <w:rPr>
          <w:b w:val="1"/>
          <w:color w:val="002060"/>
          <w:u w:val="single"/>
        </w:rPr>
      </w:pPr>
      <w:r w:rsidDel="00000000" w:rsidR="00000000" w:rsidRPr="00000000">
        <w:rPr>
          <w:b w:val="1"/>
          <w:color w:val="002060"/>
          <w:u w:val="single"/>
          <w:rtl w:val="0"/>
        </w:rPr>
        <w:t xml:space="preserve">Διεθνές επίπεδο</w:t>
      </w:r>
    </w:p>
    <w:p w:rsidR="00000000" w:rsidDel="00000000" w:rsidP="00000000" w:rsidRDefault="00000000" w:rsidRPr="00000000" w14:paraId="000001C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Ο περιορισμένος αριθμός διαθέσιμων θέσεων εργασίας σε συνδυασμό με τον χαμηλό μέσο όρο εισοδήματος, ωθεί νέους ερευνητές και επαγγελματίες του κλάδου της Ιατρικής σε χώρες του εξωτερικού (brain-drain).</w:t>
      </w:r>
      <w:r w:rsidDel="00000000" w:rsidR="00000000" w:rsidRPr="00000000">
        <w:rPr>
          <w:rtl w:val="0"/>
        </w:rPr>
      </w:r>
    </w:p>
    <w:p w:rsidR="00000000" w:rsidDel="00000000" w:rsidP="00000000" w:rsidRDefault="00000000" w:rsidRPr="00000000" w14:paraId="000001C9">
      <w:pPr>
        <w:ind w:firstLine="0"/>
        <w:rPr>
          <w:highlight w:val="yellow"/>
        </w:rPr>
      </w:pPr>
      <w:r w:rsidDel="00000000" w:rsidR="00000000" w:rsidRPr="00000000">
        <w:rPr>
          <w:rtl w:val="0"/>
        </w:rPr>
      </w:r>
    </w:p>
    <w:p w:rsidR="00000000" w:rsidDel="00000000" w:rsidP="00000000" w:rsidRDefault="00000000" w:rsidRPr="00000000" w14:paraId="000001CA">
      <w:pPr>
        <w:ind w:firstLine="0"/>
        <w:rPr>
          <w:highlight w:val="yellow"/>
        </w:rPr>
      </w:pPr>
      <w:r w:rsidDel="00000000" w:rsidR="00000000" w:rsidRPr="00000000">
        <w:rPr>
          <w:rtl w:val="0"/>
        </w:rPr>
      </w:r>
    </w:p>
    <w:p w:rsidR="00000000" w:rsidDel="00000000" w:rsidP="00000000" w:rsidRDefault="00000000" w:rsidRPr="00000000" w14:paraId="000001CB">
      <w:pPr>
        <w:keepNext w:val="0"/>
        <w:keepLines w:val="0"/>
        <w:pageBreakBefore w:val="0"/>
        <w:widowControl w:val="1"/>
        <w:pBdr>
          <w:top w:space="0" w:sz="0" w:val="nil"/>
          <w:left w:space="0" w:sz="0" w:val="nil"/>
          <w:bottom w:color="4472c4" w:space="1" w:sz="8" w:val="single"/>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2f5496"/>
          <w:sz w:val="24"/>
          <w:szCs w:val="24"/>
          <w:u w:val="none"/>
          <w:shd w:fill="auto" w:val="clear"/>
          <w:vertAlign w:val="baseline"/>
        </w:rPr>
      </w:pPr>
      <w:bookmarkStart w:colFirst="0" w:colLast="0" w:name="_heading=h.1jlao46" w:id="48"/>
      <w:bookmarkEnd w:id="48"/>
      <w:r w:rsidDel="00000000" w:rsidR="00000000" w:rsidRPr="00000000">
        <w:rPr>
          <w:rFonts w:ascii="Calibri" w:cs="Calibri" w:eastAsia="Calibri" w:hAnsi="Calibri"/>
          <w:b w:val="0"/>
          <w:i w:val="0"/>
          <w:smallCaps w:val="0"/>
          <w:strike w:val="0"/>
          <w:color w:val="2f5496"/>
          <w:sz w:val="24"/>
          <w:szCs w:val="24"/>
          <w:u w:val="none"/>
          <w:shd w:fill="auto" w:val="clear"/>
          <w:vertAlign w:val="baseline"/>
          <w:rtl w:val="0"/>
        </w:rPr>
        <w:t xml:space="preserve">3.4 Αποτύπωση Στρατηγικών Στόχων Πανεπιστημίου Ιωαννίνων</w:t>
      </w:r>
    </w:p>
    <w:p w:rsidR="00000000" w:rsidDel="00000000" w:rsidP="00000000" w:rsidRDefault="00000000" w:rsidRPr="00000000" w14:paraId="000001CC">
      <w:pPr>
        <w:spacing w:line="276" w:lineRule="auto"/>
        <w:ind w:firstLine="0"/>
        <w:jc w:val="both"/>
        <w:rPr/>
      </w:pPr>
      <w:bookmarkStart w:colFirst="0" w:colLast="0" w:name="_heading=h.43ky6rz" w:id="49"/>
      <w:bookmarkEnd w:id="49"/>
      <w:r w:rsidDel="00000000" w:rsidR="00000000" w:rsidRPr="00000000">
        <w:rPr>
          <w:rtl w:val="0"/>
        </w:rPr>
        <w:t xml:space="preserve">Βασικοί στόχοι του Τμήματος Ιατρικής είναι α) η διαρκής βελτίωση της ποιότητας του εκπαιδευτικού και του ερευνητικού του έργου, μέσα από την εισαγωγή καινοτομιών και την ανάπτυξη συγκεκριμένων δεξιοτήτων, που είναι απαραίτητα εφόδια για την επιστημονική/επαγγελματική σταδιοδρομία, β) η σύνδεση με την κοινωνία και γ) ενίσχυση της εξωστρέφειας και των συνεργασιών στην Ελλάδα και το εξωτερικό. Για την επίτευξη αυτών των προτεραιοτήτων, το Τμήμα Ιατρικής θέτει στρατηγικούς στόχους, οι οποίοι αφορούν σε τέσσερις άξονες και συνδέονται με την ευρύτερη στρατηγική του Πανεπιστημίου Ιωαννίνων. Οι άξονες αυτοί αφορούν:</w:t>
      </w:r>
    </w:p>
    <w:p w:rsidR="00000000" w:rsidDel="00000000" w:rsidP="00000000" w:rsidRDefault="00000000" w:rsidRPr="00000000" w14:paraId="000001C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bookmarkStart w:colFirst="0" w:colLast="0" w:name="_heading=h.2iq8gzs" w:id="50"/>
      <w:bookmarkEnd w:id="50"/>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Στην αναβάθμιση της ποιότητας των εκπαιδευτικών δραστηριοτήτων του Τμήματος</w:t>
      </w:r>
      <w:r w:rsidDel="00000000" w:rsidR="00000000" w:rsidRPr="00000000">
        <w:rPr>
          <w:rtl w:val="0"/>
        </w:rPr>
      </w:r>
    </w:p>
    <w:p w:rsidR="00000000" w:rsidDel="00000000" w:rsidP="00000000" w:rsidRDefault="00000000" w:rsidRPr="00000000" w14:paraId="000001C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Στην προώθηση της αριστείας στην έρευνα και την εισαγωγή καινοτομίας</w:t>
      </w:r>
      <w:r w:rsidDel="00000000" w:rsidR="00000000" w:rsidRPr="00000000">
        <w:rPr>
          <w:rtl w:val="0"/>
        </w:rPr>
      </w:r>
    </w:p>
    <w:p w:rsidR="00000000" w:rsidDel="00000000" w:rsidP="00000000" w:rsidRDefault="00000000" w:rsidRPr="00000000" w14:paraId="000001C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Στη σύνδεση με την κοινωνία και την αγορά εργασίας </w:t>
      </w:r>
      <w:r w:rsidDel="00000000" w:rsidR="00000000" w:rsidRPr="00000000">
        <w:rPr>
          <w:rtl w:val="0"/>
        </w:rPr>
      </w:r>
    </w:p>
    <w:p w:rsidR="00000000" w:rsidDel="00000000" w:rsidP="00000000" w:rsidRDefault="00000000" w:rsidRPr="00000000" w14:paraId="000001D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Στην ενίσχυση της εξωστρέφειας</w:t>
      </w:r>
      <w:r w:rsidDel="00000000" w:rsidR="00000000" w:rsidRPr="00000000">
        <w:rPr>
          <w:rtl w:val="0"/>
        </w:rPr>
      </w:r>
    </w:p>
    <w:p w:rsidR="00000000" w:rsidDel="00000000" w:rsidP="00000000" w:rsidRDefault="00000000" w:rsidRPr="00000000" w14:paraId="000001D1">
      <w:pPr>
        <w:spacing w:line="276" w:lineRule="auto"/>
        <w:ind w:firstLine="0"/>
        <w:jc w:val="both"/>
        <w:rPr/>
      </w:pPr>
      <w:r w:rsidDel="00000000" w:rsidR="00000000" w:rsidRPr="00000000">
        <w:rPr>
          <w:rtl w:val="0"/>
        </w:rPr>
      </w:r>
    </w:p>
    <w:p w:rsidR="00000000" w:rsidDel="00000000" w:rsidP="00000000" w:rsidRDefault="00000000" w:rsidRPr="00000000" w14:paraId="000001D2">
      <w:pPr>
        <w:spacing w:line="276" w:lineRule="auto"/>
        <w:ind w:firstLine="0"/>
        <w:jc w:val="both"/>
        <w:rPr/>
      </w:pPr>
      <w:r w:rsidDel="00000000" w:rsidR="00000000" w:rsidRPr="00000000">
        <w:rPr>
          <w:rtl w:val="0"/>
        </w:rPr>
        <w:t xml:space="preserve">Η καταγραφή και αξιολόγηση των στρατηγικών στόχων κάθε άξονα, πραγματοποιείται με βάση συγκεκριμένα ποιοτικά κριτήρια και δείκτες αποτελεσματικότητας. </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xvir7l" w:id="51"/>
      <w:bookmarkEnd w:id="51"/>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3.4.1 Στρατηγικός άξονας 1. Αναβάθμιση της ποιότητας των εκπαιδευτικών δραστηριοτήτων του Τμήματος</w:t>
      </w:r>
    </w:p>
    <w:p w:rsidR="00000000" w:rsidDel="00000000" w:rsidP="00000000" w:rsidRDefault="00000000" w:rsidRPr="00000000" w14:paraId="000001D4">
      <w:pPr>
        <w:spacing w:line="276" w:lineRule="auto"/>
        <w:ind w:firstLine="0"/>
        <w:jc w:val="both"/>
        <w:rPr/>
      </w:pPr>
      <w:r w:rsidDel="00000000" w:rsidR="00000000" w:rsidRPr="00000000">
        <w:rPr>
          <w:rtl w:val="0"/>
        </w:rPr>
        <w:t xml:space="preserve">Η ενίσχυση των εκπαιδευτικών δραστηριοτήτων του Τμήματος Ιατρικής, τόσο σε εθνικό όσο και σε παγκόσμιο επίπεδο είναι υψίστης σημασίας και αποτυπώνεται συμπληρωματικά στην οργάνωση και τον εκσυγχρονισμό του προγράμματος σπουδών και των μεθόδων διδασκαλίας, στην ενίσχυση της σύνδεσης της έρευνας με τη διδασκαλία και την αγορά, αλλά και σε δράσεις βελτίωσης των επιδόσεων των φοιτητών υιοθετώντας μία φοιτητοκεντρική προσέγγιση. </w:t>
      </w:r>
    </w:p>
    <w:p w:rsidR="00000000" w:rsidDel="00000000" w:rsidP="00000000" w:rsidRDefault="00000000" w:rsidRPr="00000000" w14:paraId="000001D5">
      <w:pPr>
        <w:spacing w:line="276" w:lineRule="auto"/>
        <w:ind w:firstLine="0"/>
        <w:jc w:val="both"/>
        <w:rPr/>
      </w:pPr>
      <w:r w:rsidDel="00000000" w:rsidR="00000000" w:rsidRPr="00000000">
        <w:rPr>
          <w:rtl w:val="0"/>
        </w:rPr>
      </w:r>
    </w:p>
    <w:p w:rsidR="00000000" w:rsidDel="00000000" w:rsidP="00000000" w:rsidRDefault="00000000" w:rsidRPr="00000000" w14:paraId="000001D6">
      <w:pPr>
        <w:spacing w:line="276" w:lineRule="auto"/>
        <w:ind w:firstLine="0"/>
        <w:jc w:val="both"/>
        <w:rPr/>
      </w:pPr>
      <w:r w:rsidDel="00000000" w:rsidR="00000000" w:rsidRPr="00000000">
        <w:rPr>
          <w:rtl w:val="0"/>
        </w:rPr>
        <w:t xml:space="preserve">Οι επιμέρους στόχοι και οι στρατηγικές επίτευξης των στόχων του πρώτου άξονα παρουσιάζονται στον παρακάτω πίνακα.</w:t>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left"/>
        <w:rPr>
          <w:rFonts w:ascii="Calibri" w:cs="Calibri" w:eastAsia="Calibri" w:hAnsi="Calibri"/>
          <w:b w:val="1"/>
          <w:i w:val="0"/>
          <w:smallCaps w:val="0"/>
          <w:strike w:val="0"/>
          <w:color w:val="2f5496"/>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2f5496"/>
          <w:sz w:val="20"/>
          <w:szCs w:val="20"/>
          <w:u w:val="none"/>
          <w:shd w:fill="auto" w:val="clear"/>
          <w:vertAlign w:val="baseline"/>
        </w:rPr>
      </w:pPr>
      <w:bookmarkStart w:colFirst="0" w:colLast="0" w:name="_heading=h.3hv69ve" w:id="52"/>
      <w:bookmarkEnd w:id="52"/>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Πίνακας 2. Στόχοι και στρατηγικές επίτευξης των στόχων του άξονα «Αναβάθμιση της ποιότητας των εκπαιδευτικών δραστηριοτήτων του Τμήματος»</w:t>
      </w:r>
    </w:p>
    <w:tbl>
      <w:tblPr>
        <w:tblStyle w:val="Table3"/>
        <w:tblW w:w="9038.0" w:type="dxa"/>
        <w:jc w:val="left"/>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3297"/>
        <w:gridCol w:w="5741"/>
        <w:tblGridChange w:id="0">
          <w:tblGrid>
            <w:gridCol w:w="3297"/>
            <w:gridCol w:w="5741"/>
          </w:tblGrid>
        </w:tblGridChange>
      </w:tblGrid>
      <w:tr>
        <w:trPr>
          <w:cantSplit w:val="0"/>
          <w:tblHeader w:val="0"/>
        </w:trPr>
        <w:tc>
          <w:tcPr/>
          <w:p w:rsidR="00000000" w:rsidDel="00000000" w:rsidP="00000000" w:rsidRDefault="00000000" w:rsidRPr="00000000" w14:paraId="000001D9">
            <w:pPr>
              <w:spacing w:line="276" w:lineRule="auto"/>
              <w:jc w:val="both"/>
              <w:rPr/>
            </w:pPr>
            <w:r w:rsidDel="00000000" w:rsidR="00000000" w:rsidRPr="00000000">
              <w:rPr>
                <w:rtl w:val="0"/>
              </w:rPr>
              <w:t xml:space="preserve">Στόχοι του στρατηγικού άξονα 1</w:t>
            </w:r>
          </w:p>
        </w:tc>
        <w:tc>
          <w:tcPr/>
          <w:p w:rsidR="00000000" w:rsidDel="00000000" w:rsidP="00000000" w:rsidRDefault="00000000" w:rsidRPr="00000000" w14:paraId="000001DA">
            <w:pPr>
              <w:spacing w:line="276" w:lineRule="auto"/>
              <w:jc w:val="both"/>
              <w:rPr/>
            </w:pPr>
            <w:r w:rsidDel="00000000" w:rsidR="00000000" w:rsidRPr="00000000">
              <w:rPr>
                <w:rtl w:val="0"/>
              </w:rPr>
              <w:t xml:space="preserve">Στρατηγικές επίτευξης των στόχων</w:t>
            </w:r>
          </w:p>
        </w:tc>
      </w:tr>
      <w:tr>
        <w:trPr>
          <w:cantSplit w:val="0"/>
          <w:tblHeader w:val="0"/>
        </w:trPr>
        <w:tc>
          <w:tcPr/>
          <w:p w:rsidR="00000000" w:rsidDel="00000000" w:rsidP="00000000" w:rsidRDefault="00000000" w:rsidRPr="00000000" w14:paraId="000001DB">
            <w:pPr>
              <w:spacing w:line="276" w:lineRule="auto"/>
              <w:jc w:val="both"/>
              <w:rPr/>
            </w:pPr>
            <w:r w:rsidDel="00000000" w:rsidR="00000000" w:rsidRPr="00000000">
              <w:rPr>
                <w:rtl w:val="0"/>
              </w:rPr>
              <w:t xml:space="preserve">Αναθεώρηση/Εκσυγχρονισμός του Προγράμματος Σπουδών </w:t>
            </w:r>
          </w:p>
        </w:tc>
        <w:tc>
          <w:tcPr/>
          <w:p w:rsidR="00000000" w:rsidDel="00000000" w:rsidP="00000000" w:rsidRDefault="00000000" w:rsidRPr="00000000" w14:paraId="000001DC">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271"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Προσαρμογή του προγράμματος σπουδών ώστε να συμπεριλαμβάνει ανθρωπιστικά θέματα στην επιστήμη της Ιατρικής, διαδραστικά εκπαιδευτικά μέσα και τις τελευταίες τεχνολογικές και ιατρικές εξελίξεις </w:t>
            </w:r>
          </w:p>
          <w:p w:rsidR="00000000" w:rsidDel="00000000" w:rsidP="00000000" w:rsidRDefault="00000000" w:rsidRPr="00000000" w14:paraId="000001DD">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Υποστήριξη της συμμετοχής των φοιτητών στη διαδικασία αναθεώρησης του Προγράμματος Σπουδών </w:t>
            </w:r>
          </w:p>
        </w:tc>
      </w:tr>
      <w:tr>
        <w:trPr>
          <w:cantSplit w:val="0"/>
          <w:tblHeader w:val="0"/>
        </w:trPr>
        <w:tc>
          <w:tcPr/>
          <w:p w:rsidR="00000000" w:rsidDel="00000000" w:rsidP="00000000" w:rsidRDefault="00000000" w:rsidRPr="00000000" w14:paraId="000001DE">
            <w:pPr>
              <w:spacing w:line="276" w:lineRule="auto"/>
              <w:jc w:val="both"/>
              <w:rPr/>
            </w:pPr>
            <w:r w:rsidDel="00000000" w:rsidR="00000000" w:rsidRPr="00000000">
              <w:rPr>
                <w:rtl w:val="0"/>
              </w:rPr>
              <w:t xml:space="preserve">Αναβάθμιση των μεθόδων διδασκαλίας </w:t>
            </w:r>
          </w:p>
        </w:tc>
        <w:tc>
          <w:tcPr/>
          <w:p w:rsidR="00000000" w:rsidDel="00000000" w:rsidP="00000000" w:rsidRDefault="00000000" w:rsidRPr="00000000" w14:paraId="000001DF">
            <w:pPr>
              <w:keepNext w:val="0"/>
              <w:keepLines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Δημιουργία χώρων διδασκαλίας εξοπλισμένων με σύγχρονα τεχνολογικά μέσα</w:t>
            </w:r>
          </w:p>
          <w:p w:rsidR="00000000" w:rsidDel="00000000" w:rsidP="00000000" w:rsidRDefault="00000000" w:rsidRPr="00000000" w14:paraId="000001E0">
            <w:pPr>
              <w:keepNext w:val="0"/>
              <w:keepLines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Υποστήριξη της διδασκαλίας εξ αποστάσεως</w:t>
            </w:r>
          </w:p>
          <w:p w:rsidR="00000000" w:rsidDel="00000000" w:rsidP="00000000" w:rsidRDefault="00000000" w:rsidRPr="00000000" w14:paraId="000001E1">
            <w:pPr>
              <w:keepNext w:val="0"/>
              <w:keepLines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Φιλικότερες υπηρεσίες για τα άτομα με αναπηρία </w:t>
            </w:r>
          </w:p>
          <w:p w:rsidR="00000000" w:rsidDel="00000000" w:rsidP="00000000" w:rsidRDefault="00000000" w:rsidRPr="00000000" w14:paraId="000001E2">
            <w:pPr>
              <w:keepNext w:val="0"/>
              <w:keepLines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Ψηφιοποίηση αρχείων και ανάπτυξη ηλεκτρονικών συγγραμμάτων </w:t>
            </w:r>
          </w:p>
          <w:p w:rsidR="00000000" w:rsidDel="00000000" w:rsidP="00000000" w:rsidRDefault="00000000" w:rsidRPr="00000000" w14:paraId="000001E3">
            <w:pPr>
              <w:keepNext w:val="0"/>
              <w:keepLines w:val="0"/>
              <w:widowControl w:val="1"/>
              <w:numPr>
                <w:ilvl w:val="0"/>
                <w:numId w:val="19"/>
              </w:numPr>
              <w:pBdr>
                <w:top w:space="0" w:sz="0" w:val="nil"/>
                <w:left w:space="0" w:sz="0" w:val="nil"/>
                <w:bottom w:space="0" w:sz="0" w:val="nil"/>
                <w:right w:space="0" w:sz="0" w:val="nil"/>
                <w:between w:space="0" w:sz="0" w:val="nil"/>
              </w:pBdr>
              <w:shd w:fill="auto" w:val="clear"/>
              <w:spacing w:after="16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Ανάπτυξη/Ενίσχυση εργαστηρίων προσομοίωσης </w:t>
            </w:r>
          </w:p>
        </w:tc>
      </w:tr>
      <w:tr>
        <w:trPr>
          <w:cantSplit w:val="0"/>
          <w:tblHeader w:val="0"/>
        </w:trPr>
        <w:tc>
          <w:tcPr/>
          <w:p w:rsidR="00000000" w:rsidDel="00000000" w:rsidP="00000000" w:rsidRDefault="00000000" w:rsidRPr="00000000" w14:paraId="000001E4">
            <w:pPr>
              <w:spacing w:line="276" w:lineRule="auto"/>
              <w:jc w:val="both"/>
              <w:rPr/>
            </w:pPr>
            <w:r w:rsidDel="00000000" w:rsidR="00000000" w:rsidRPr="00000000">
              <w:rPr>
                <w:rtl w:val="0"/>
              </w:rPr>
              <w:t xml:space="preserve">Κατάρτιση του διδακτικού και διοικητικού προσωπικού </w:t>
            </w:r>
          </w:p>
        </w:tc>
        <w:tc>
          <w:tcPr/>
          <w:p w:rsidR="00000000" w:rsidDel="00000000" w:rsidP="00000000" w:rsidRDefault="00000000" w:rsidRPr="00000000" w14:paraId="000001E5">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Διαρκής εκπαίδευση του διδακτικού και τεχνικού-εργαστηριακού προσωπικού, καθώς και των διοικητικών υπαλλήλων (upskilling-reskilling)</w:t>
            </w:r>
          </w:p>
          <w:p w:rsidR="00000000" w:rsidDel="00000000" w:rsidP="00000000" w:rsidRDefault="00000000" w:rsidRPr="00000000" w14:paraId="000001E6">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Προσέλκυση νέου υψηλά καταρτισμένου μόνιμου διδακτικού και τεχνικού-εργαστηριακού προσωπικού</w:t>
            </w:r>
          </w:p>
        </w:tc>
      </w:tr>
      <w:tr>
        <w:trPr>
          <w:cantSplit w:val="0"/>
          <w:tblHeader w:val="0"/>
        </w:trPr>
        <w:tc>
          <w:tcPr/>
          <w:p w:rsidR="00000000" w:rsidDel="00000000" w:rsidP="00000000" w:rsidRDefault="00000000" w:rsidRPr="00000000" w14:paraId="000001E7">
            <w:pPr>
              <w:spacing w:after="160" w:line="276" w:lineRule="auto"/>
              <w:jc w:val="both"/>
              <w:rPr/>
            </w:pPr>
            <w:r w:rsidDel="00000000" w:rsidR="00000000" w:rsidRPr="00000000">
              <w:rPr>
                <w:rtl w:val="0"/>
              </w:rPr>
              <w:t xml:space="preserve">Ανάπτυξη Διαπανεπιστημιακών και Διατμηματικών ΠΜΣ </w:t>
            </w:r>
          </w:p>
        </w:tc>
        <w:tc>
          <w:tcPr/>
          <w:p w:rsidR="00000000" w:rsidDel="00000000" w:rsidP="00000000" w:rsidRDefault="00000000" w:rsidRPr="00000000" w14:paraId="000001E8">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Ανάπτυξη Διαπανεπιστημιακών και Διατμηματικών ΠΜΣ σε συνεργασία με πανεπιστήμια και ερευνητικά κέντρα της χώρας μας</w:t>
            </w:r>
          </w:p>
          <w:p w:rsidR="00000000" w:rsidDel="00000000" w:rsidP="00000000" w:rsidRDefault="00000000" w:rsidRPr="00000000" w14:paraId="000001E9">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Οργάνωση ξενόγλωσσων ΠΜΣ σε συνεργασία με πανεπιστήμια και ερευνητικά/ιατρικά κέντρα του εξωτερικού</w:t>
            </w:r>
          </w:p>
        </w:tc>
      </w:tr>
      <w:tr>
        <w:trPr>
          <w:cantSplit w:val="0"/>
          <w:tblHeader w:val="0"/>
        </w:trPr>
        <w:tc>
          <w:tcPr/>
          <w:p w:rsidR="00000000" w:rsidDel="00000000" w:rsidP="00000000" w:rsidRDefault="00000000" w:rsidRPr="00000000" w14:paraId="000001EA">
            <w:pPr>
              <w:spacing w:line="276" w:lineRule="auto"/>
              <w:jc w:val="both"/>
              <w:rPr/>
            </w:pPr>
            <w:r w:rsidDel="00000000" w:rsidR="00000000" w:rsidRPr="00000000">
              <w:rPr>
                <w:rtl w:val="0"/>
              </w:rPr>
              <w:t xml:space="preserve">Ομαλή εισαγωγή φοιτητών στην αγορά εργασίας</w:t>
            </w:r>
          </w:p>
        </w:tc>
        <w:tc>
          <w:tcPr/>
          <w:p w:rsidR="00000000" w:rsidDel="00000000" w:rsidP="00000000" w:rsidRDefault="00000000" w:rsidRPr="00000000" w14:paraId="000001EB">
            <w:pPr>
              <w:keepNext w:val="0"/>
              <w:keepLines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408"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Συνεργασία με νοσοκομεία (πχ Πανεπιστημιακό Γενικό Νοσοκομείο των Ιωαννίνων) για την κατάρτιση των φοιτητών και την πρακτική εξάσκηση του επαγγέλματος </w:t>
            </w:r>
          </w:p>
          <w:p w:rsidR="00000000" w:rsidDel="00000000" w:rsidP="00000000" w:rsidRDefault="00000000" w:rsidRPr="00000000" w14:paraId="000001EC">
            <w:pPr>
              <w:keepNext w:val="0"/>
              <w:keepLines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08"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Διοργάνωση διαλέξεων από διακεκριμένους καθηγητές άλλων πανεπιστημίων της χώρας ή του εξωτερικού, ή εκπροσώπων επιχειρήσεων και δημόσιων φορέων</w:t>
            </w:r>
          </w:p>
        </w:tc>
      </w:tr>
    </w:tbl>
    <w:p w:rsidR="00000000" w:rsidDel="00000000" w:rsidP="00000000" w:rsidRDefault="00000000" w:rsidRPr="00000000" w14:paraId="000001ED">
      <w:pPr>
        <w:ind w:firstLine="0"/>
        <w:jc w:val="both"/>
        <w:rPr/>
      </w:pPr>
      <w:r w:rsidDel="00000000" w:rsidR="00000000" w:rsidRPr="00000000">
        <w:rPr>
          <w:rtl w:val="0"/>
        </w:rPr>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1x0gk37" w:id="53"/>
      <w:bookmarkEnd w:id="53"/>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3.4.2 Στρατηγικός άξονας 2. Προώθηση της αριστείας στην έρευνα και εισαγωγή καινοτομίας</w:t>
      </w:r>
    </w:p>
    <w:p w:rsidR="00000000" w:rsidDel="00000000" w:rsidP="00000000" w:rsidRDefault="00000000" w:rsidRPr="00000000" w14:paraId="000001EF">
      <w:pPr>
        <w:spacing w:line="276" w:lineRule="auto"/>
        <w:ind w:firstLine="0"/>
        <w:jc w:val="both"/>
        <w:rPr/>
      </w:pPr>
      <w:r w:rsidDel="00000000" w:rsidR="00000000" w:rsidRPr="00000000">
        <w:rPr>
          <w:rtl w:val="0"/>
        </w:rPr>
        <w:t xml:space="preserve">Η προώθηση της έρευνας, η παραγωγή νέων καινοτόμων επιστημονικών ευρημάτων και η δημοσίευση καινοτόμων ερευνητικών αποτελεσμάτων με υψηλή επιστημονική αξία είναι ιδιαίτερης σημασίας για το Τμήμα Ιατρικής. Οι επιμέρους στόχοι και οι στρατηγικές επίτευξης των στόχων του δεύτερου άξονα παρουσιάζονται στον παρακάτω πίνακα.</w:t>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2f5496"/>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2f5496"/>
          <w:sz w:val="20"/>
          <w:szCs w:val="20"/>
          <w:u w:val="none"/>
          <w:shd w:fill="auto" w:val="clear"/>
          <w:vertAlign w:val="baseline"/>
        </w:rPr>
      </w:pPr>
      <w:bookmarkStart w:colFirst="0" w:colLast="0" w:name="_heading=h.4h042r0" w:id="54"/>
      <w:bookmarkEnd w:id="54"/>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Πίνακας 3. Στόχοι και στρατηγικές επίτευξης των στόχων του άξονα «Προώθηση της αριστείας στην έρευνα και εισαγωγή καινοτομίας»</w:t>
      </w:r>
    </w:p>
    <w:tbl>
      <w:tblPr>
        <w:tblStyle w:val="Table4"/>
        <w:tblW w:w="9038.0" w:type="dxa"/>
        <w:jc w:val="left"/>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3396"/>
        <w:gridCol w:w="5642"/>
        <w:tblGridChange w:id="0">
          <w:tblGrid>
            <w:gridCol w:w="3396"/>
            <w:gridCol w:w="5642"/>
          </w:tblGrid>
        </w:tblGridChange>
      </w:tblGrid>
      <w:tr>
        <w:trPr>
          <w:cantSplit w:val="0"/>
          <w:tblHeader w:val="0"/>
        </w:trPr>
        <w:tc>
          <w:tcPr/>
          <w:p w:rsidR="00000000" w:rsidDel="00000000" w:rsidP="00000000" w:rsidRDefault="00000000" w:rsidRPr="00000000" w14:paraId="000001F2">
            <w:pPr>
              <w:spacing w:line="276" w:lineRule="auto"/>
              <w:jc w:val="both"/>
              <w:rPr/>
            </w:pPr>
            <w:r w:rsidDel="00000000" w:rsidR="00000000" w:rsidRPr="00000000">
              <w:rPr>
                <w:rtl w:val="0"/>
              </w:rPr>
              <w:t xml:space="preserve">Στόχοι του στρατηγικού άξονα 2</w:t>
            </w:r>
          </w:p>
        </w:tc>
        <w:tc>
          <w:tcPr/>
          <w:p w:rsidR="00000000" w:rsidDel="00000000" w:rsidP="00000000" w:rsidRDefault="00000000" w:rsidRPr="00000000" w14:paraId="000001F3">
            <w:pPr>
              <w:spacing w:line="276" w:lineRule="auto"/>
              <w:jc w:val="both"/>
              <w:rPr/>
            </w:pPr>
            <w:r w:rsidDel="00000000" w:rsidR="00000000" w:rsidRPr="00000000">
              <w:rPr>
                <w:rtl w:val="0"/>
              </w:rPr>
              <w:t xml:space="preserve">Στρατηγικές επίτευξης των στόχων</w:t>
            </w:r>
          </w:p>
        </w:tc>
      </w:tr>
      <w:tr>
        <w:trPr>
          <w:cantSplit w:val="0"/>
          <w:tblHeader w:val="0"/>
        </w:trPr>
        <w:tc>
          <w:tcPr/>
          <w:p w:rsidR="00000000" w:rsidDel="00000000" w:rsidP="00000000" w:rsidRDefault="00000000" w:rsidRPr="00000000" w14:paraId="000001F4">
            <w:pPr>
              <w:spacing w:line="276" w:lineRule="auto"/>
              <w:jc w:val="both"/>
              <w:rPr/>
            </w:pPr>
            <w:r w:rsidDel="00000000" w:rsidR="00000000" w:rsidRPr="00000000">
              <w:rPr>
                <w:rtl w:val="0"/>
              </w:rPr>
              <w:t xml:space="preserve">Ενίσχυση και προώθηση της ερευνητικής δραστηριότητας του Τμήματος Ιατρικής</w:t>
            </w:r>
          </w:p>
        </w:tc>
        <w:tc>
          <w:tcPr/>
          <w:p w:rsidR="00000000" w:rsidDel="00000000" w:rsidP="00000000" w:rsidRDefault="00000000" w:rsidRPr="00000000" w14:paraId="000001F5">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Αύξηση του προϋπολογισμού που δαπανάται σε ερευνητικές δραστηριότητες</w:t>
            </w:r>
          </w:p>
          <w:p w:rsidR="00000000" w:rsidDel="00000000" w:rsidP="00000000" w:rsidRDefault="00000000" w:rsidRPr="00000000" w14:paraId="000001F6">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Σύναψη συνεργασιών με άλλα Πανεπιστήμια της χώρας για την αξιοποίηση των υποδομών και τη συμμετοχή σε συνεργατικά έργα</w:t>
            </w:r>
          </w:p>
          <w:p w:rsidR="00000000" w:rsidDel="00000000" w:rsidP="00000000" w:rsidRDefault="00000000" w:rsidRPr="00000000" w14:paraId="000001F7">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Προώθηση της καινοτομίας στην έρευνα με ενίσχυση συνεργασιών σε αντικείμενα αιχμής με ιδρύματα επιχειρήσεις και δημόσιους φορείς του εξωτερικού</w:t>
            </w:r>
          </w:p>
          <w:p w:rsidR="00000000" w:rsidDel="00000000" w:rsidP="00000000" w:rsidRDefault="00000000" w:rsidRPr="00000000" w14:paraId="000001F8">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Πρόταση ενίσχυσης των μεταδιδακτορικών ερευνητών</w:t>
            </w:r>
          </w:p>
          <w:p w:rsidR="00000000" w:rsidDel="00000000" w:rsidP="00000000" w:rsidRDefault="00000000" w:rsidRPr="00000000" w14:paraId="000001F9">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37"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Παροχή οικονομικής υποστήριξης για συμμετοχή σε εθνικά ή διεθνή συνέδρια, ημερίδες, εκθέσεις, κλπ.</w:t>
            </w:r>
          </w:p>
          <w:p w:rsidR="00000000" w:rsidDel="00000000" w:rsidP="00000000" w:rsidRDefault="00000000" w:rsidRPr="00000000" w14:paraId="000001FA">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37"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Προώθηση των επιτευγμάτων και διακρίσεων των μελών ΔΕΠ</w:t>
            </w:r>
          </w:p>
        </w:tc>
      </w:tr>
      <w:tr>
        <w:trPr>
          <w:cantSplit w:val="0"/>
          <w:tblHeader w:val="0"/>
        </w:trPr>
        <w:tc>
          <w:tcPr/>
          <w:p w:rsidR="00000000" w:rsidDel="00000000" w:rsidP="00000000" w:rsidRDefault="00000000" w:rsidRPr="00000000" w14:paraId="000001FB">
            <w:pPr>
              <w:spacing w:line="276" w:lineRule="auto"/>
              <w:jc w:val="both"/>
              <w:rPr/>
            </w:pPr>
            <w:r w:rsidDel="00000000" w:rsidR="00000000" w:rsidRPr="00000000">
              <w:rPr>
                <w:rtl w:val="0"/>
              </w:rPr>
              <w:t xml:space="preserve">Εκσυγχρονισμός των ερευνητικών υποδομών</w:t>
            </w:r>
          </w:p>
        </w:tc>
        <w:tc>
          <w:tcPr/>
          <w:p w:rsidR="00000000" w:rsidDel="00000000" w:rsidP="00000000" w:rsidRDefault="00000000" w:rsidRPr="00000000" w14:paraId="000001FC">
            <w:pPr>
              <w:keepNext w:val="0"/>
              <w:keepLines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Ανανέωση του επιστημονικού και ηλεκτρονικού εξοπλισμού των εργαστηρίων </w:t>
            </w:r>
          </w:p>
          <w:p w:rsidR="00000000" w:rsidDel="00000000" w:rsidP="00000000" w:rsidRDefault="00000000" w:rsidRPr="00000000" w14:paraId="000001FD">
            <w:pPr>
              <w:keepNext w:val="0"/>
              <w:keepLines w:val="0"/>
              <w:widowControl w:val="1"/>
              <w:numPr>
                <w:ilvl w:val="0"/>
                <w:numId w:val="19"/>
              </w:numPr>
              <w:pBdr>
                <w:top w:space="0" w:sz="0" w:val="nil"/>
                <w:left w:space="0" w:sz="0" w:val="nil"/>
                <w:bottom w:space="0" w:sz="0" w:val="nil"/>
                <w:right w:space="0" w:sz="0" w:val="nil"/>
                <w:between w:space="0" w:sz="0" w:val="nil"/>
              </w:pBdr>
              <w:shd w:fill="auto" w:val="clear"/>
              <w:spacing w:after="16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Συντήρηση και αναβάθμιση υπάρχοντος εξοπλισμού</w:t>
            </w:r>
          </w:p>
        </w:tc>
      </w:tr>
      <w:tr>
        <w:trPr>
          <w:cantSplit w:val="0"/>
          <w:tblHeader w:val="0"/>
        </w:trPr>
        <w:tc>
          <w:tcPr/>
          <w:p w:rsidR="00000000" w:rsidDel="00000000" w:rsidP="00000000" w:rsidRDefault="00000000" w:rsidRPr="00000000" w14:paraId="000001FE">
            <w:pPr>
              <w:spacing w:line="276" w:lineRule="auto"/>
              <w:jc w:val="both"/>
              <w:rPr/>
            </w:pPr>
            <w:r w:rsidDel="00000000" w:rsidR="00000000" w:rsidRPr="00000000">
              <w:rPr>
                <w:rtl w:val="0"/>
              </w:rPr>
              <w:t xml:space="preserve">Συμμετοχή του Τμήματος Ιατρικής σε ερευνητικά προγράμματα χρηματοδοτούμενα από την ΕΕ (HORIZON) </w:t>
            </w:r>
          </w:p>
        </w:tc>
        <w:tc>
          <w:tcPr/>
          <w:p w:rsidR="00000000" w:rsidDel="00000000" w:rsidP="00000000" w:rsidRDefault="00000000" w:rsidRPr="00000000" w14:paraId="000001FF">
            <w:pPr>
              <w:keepNext w:val="0"/>
              <w:keepLines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Προσέλκυση εξωτερικών συνεργατών με ερευνητικά καθήκοντα που αφορούν στην παροχή υποστηρικτικών υπηρεσιών για την υποβολή και διαχείριση έργων που  χρηματοδοτούνται από την ΕΕ (HORIZON κλπ) </w:t>
            </w:r>
          </w:p>
        </w:tc>
      </w:tr>
      <w:tr>
        <w:trPr>
          <w:cantSplit w:val="0"/>
          <w:tblHeader w:val="0"/>
        </w:trPr>
        <w:tc>
          <w:tcPr/>
          <w:p w:rsidR="00000000" w:rsidDel="00000000" w:rsidP="00000000" w:rsidRDefault="00000000" w:rsidRPr="00000000" w14:paraId="00000200">
            <w:pPr>
              <w:spacing w:line="276" w:lineRule="auto"/>
              <w:jc w:val="both"/>
              <w:rPr/>
            </w:pPr>
            <w:r w:rsidDel="00000000" w:rsidR="00000000" w:rsidRPr="00000000">
              <w:rPr>
                <w:rtl w:val="0"/>
              </w:rPr>
              <w:t xml:space="preserve">Συμμετοχή του Τμήματος Ιατρική σε ερευνητικά προγράμματα χρηματοδοτούμενα από τον ιδιωτικό τομέα</w:t>
            </w:r>
          </w:p>
        </w:tc>
        <w:tc>
          <w:tcPr/>
          <w:p w:rsidR="00000000" w:rsidDel="00000000" w:rsidP="00000000" w:rsidRDefault="00000000" w:rsidRPr="00000000" w14:paraId="00000201">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Συνεργασία με τοπικές επιχειρήσεις/κλινικές/νοσοκομεία για την υποβολή έργων σε χρηματοδοτικά εργαλεία και τη </w:t>
            </w:r>
            <w:r w:rsidDel="00000000" w:rsidR="00000000" w:rsidRPr="00000000">
              <w:rPr>
                <w:rFonts w:ascii="Calibri" w:cs="Calibri" w:eastAsia="Calibri" w:hAnsi="Calibri"/>
                <w:b w:val="0"/>
                <w:i w:val="0"/>
                <w:smallCaps w:val="0"/>
                <w:strike w:val="0"/>
                <w:sz w:val="24"/>
                <w:szCs w:val="24"/>
                <w:u w:val="none"/>
                <w:vertAlign w:val="baseline"/>
                <w:rtl w:val="0"/>
              </w:rPr>
              <w:t xml:space="preserve">σύναψη απευθείας αναθέσεων έργων παροχής υπηρεσιών</w:t>
            </w:r>
          </w:p>
          <w:p w:rsidR="00000000" w:rsidDel="00000000" w:rsidP="00000000" w:rsidRDefault="00000000" w:rsidRPr="00000000" w14:paraId="00000202">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Εφαρμογή της έρευνας για την κάλυψη των αναγκών της τοπικής κοινωνίας</w:t>
            </w:r>
          </w:p>
        </w:tc>
      </w:tr>
      <w:tr>
        <w:trPr>
          <w:cantSplit w:val="0"/>
          <w:tblHeader w:val="0"/>
        </w:trPr>
        <w:tc>
          <w:tcPr/>
          <w:p w:rsidR="00000000" w:rsidDel="00000000" w:rsidP="00000000" w:rsidRDefault="00000000" w:rsidRPr="00000000" w14:paraId="00000203">
            <w:pPr>
              <w:spacing w:after="160" w:line="276" w:lineRule="auto"/>
              <w:jc w:val="both"/>
              <w:rPr/>
            </w:pPr>
            <w:r w:rsidDel="00000000" w:rsidR="00000000" w:rsidRPr="00000000">
              <w:rPr>
                <w:rtl w:val="0"/>
              </w:rPr>
              <w:t xml:space="preserve">Ενίσχυση της καινοτομίας και της αξιοποίησης της έρευνας </w:t>
            </w:r>
          </w:p>
        </w:tc>
        <w:tc>
          <w:tcPr/>
          <w:p w:rsidR="00000000" w:rsidDel="00000000" w:rsidP="00000000" w:rsidRDefault="00000000" w:rsidRPr="00000000" w14:paraId="00000204">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της ίδρυσης τεχνοβλαστών και νεοφυών εταιρειών για την αξιοποίηση των ερευνητικών αποτελεσμάτων και την εισαγωγή καινοτόμων προϊόντων και υπηρεσιών στην αγορά</w:t>
            </w:r>
          </w:p>
          <w:p w:rsidR="00000000" w:rsidDel="00000000" w:rsidP="00000000" w:rsidRDefault="00000000" w:rsidRPr="00000000" w14:paraId="00000205">
            <w:pPr>
              <w:spacing w:after="160" w:line="276" w:lineRule="auto"/>
              <w:ind w:left="0" w:firstLine="0"/>
              <w:jc w:val="both"/>
              <w:rPr>
                <w:rFonts w:ascii="Calibri" w:cs="Calibri" w:eastAsia="Calibri" w:hAnsi="Calibri"/>
                <w:b w:val="0"/>
                <w:i w:val="0"/>
                <w:smallCaps w:val="0"/>
                <w:strike w:val="0"/>
                <w:color w:val="000000"/>
                <w:sz w:val="24"/>
                <w:szCs w:val="24"/>
                <w:u w:val="none"/>
                <w:vertAlign w:val="baseline"/>
              </w:rPr>
            </w:pPr>
            <w:r w:rsidDel="00000000" w:rsidR="00000000" w:rsidRPr="00000000">
              <w:rPr>
                <w:rtl w:val="0"/>
              </w:rPr>
            </w:r>
          </w:p>
        </w:tc>
      </w:tr>
    </w:tbl>
    <w:p w:rsidR="00000000" w:rsidDel="00000000" w:rsidP="00000000" w:rsidRDefault="00000000" w:rsidRPr="00000000" w14:paraId="00000206">
      <w:pPr>
        <w:ind w:firstLine="0"/>
        <w:rPr/>
      </w:pPr>
      <w:r w:rsidDel="00000000" w:rsidR="00000000" w:rsidRPr="00000000">
        <w:rPr>
          <w:rtl w:val="0"/>
        </w:rPr>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2w5ecyt" w:id="55"/>
      <w:bookmarkEnd w:id="55"/>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3.4.3 Στρατηγικός άξονας 3. Σύνδεση με την κοινωνία και την αγορά εργασίας </w:t>
      </w:r>
    </w:p>
    <w:p w:rsidR="00000000" w:rsidDel="00000000" w:rsidP="00000000" w:rsidRDefault="00000000" w:rsidRPr="00000000" w14:paraId="00000208">
      <w:pPr>
        <w:spacing w:line="276" w:lineRule="auto"/>
        <w:ind w:firstLine="0"/>
        <w:jc w:val="both"/>
        <w:rPr/>
      </w:pPr>
      <w:r w:rsidDel="00000000" w:rsidR="00000000" w:rsidRPr="00000000">
        <w:rPr>
          <w:rtl w:val="0"/>
        </w:rPr>
        <w:t xml:space="preserve">Το Τμήμα Ιατρικής του Πανεπιστημίου Ιωαννίνων έχει ιδιαίτερα σημαντικό ρόλο στην κοινωνική και οικονομική ζωή της τοπικής κοινωνίας, μέσα από τις υφιστάμενες συνεργασίες και δράσεις κοινωνικού ενδιαφέροντος, καθώς και την παροχή υψηλά καταρτισμένου ανθρώπινου δυναμικού στον τομέα της ιατρικής. Οι επιμέρους στόχοι και οι στρατηγικές επίτευξης των στόχων του τρίτου άξονα παρουσιάζονται στον παρακάτω πίνακα.</w:t>
      </w:r>
    </w:p>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2f5496"/>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2f5496"/>
          <w:sz w:val="20"/>
          <w:szCs w:val="20"/>
          <w:u w:val="none"/>
          <w:shd w:fill="auto" w:val="clear"/>
          <w:vertAlign w:val="baseline"/>
        </w:rPr>
      </w:pPr>
      <w:bookmarkStart w:colFirst="0" w:colLast="0" w:name="_heading=h.1baon6m" w:id="56"/>
      <w:bookmarkEnd w:id="56"/>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Πίνακας 4. Στόχοι και στρατηγικές επίτευξης των στόχων του άξονα «Σύνδεση με την κοινωνία και την αγορά εργασίας»</w:t>
      </w:r>
    </w:p>
    <w:tbl>
      <w:tblPr>
        <w:tblStyle w:val="Table5"/>
        <w:tblW w:w="9038.0" w:type="dxa"/>
        <w:jc w:val="left"/>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2431"/>
        <w:gridCol w:w="6607"/>
        <w:tblGridChange w:id="0">
          <w:tblGrid>
            <w:gridCol w:w="2431"/>
            <w:gridCol w:w="6607"/>
          </w:tblGrid>
        </w:tblGridChange>
      </w:tblGrid>
      <w:tr>
        <w:trPr>
          <w:cantSplit w:val="0"/>
          <w:tblHeader w:val="0"/>
        </w:trPr>
        <w:tc>
          <w:tcPr/>
          <w:p w:rsidR="00000000" w:rsidDel="00000000" w:rsidP="00000000" w:rsidRDefault="00000000" w:rsidRPr="00000000" w14:paraId="0000020B">
            <w:pPr>
              <w:spacing w:line="276" w:lineRule="auto"/>
              <w:jc w:val="both"/>
              <w:rPr/>
            </w:pPr>
            <w:r w:rsidDel="00000000" w:rsidR="00000000" w:rsidRPr="00000000">
              <w:rPr>
                <w:rtl w:val="0"/>
              </w:rPr>
              <w:t xml:space="preserve">Στόχοι του στρατηγικού άξονα 3</w:t>
            </w:r>
          </w:p>
        </w:tc>
        <w:tc>
          <w:tcPr/>
          <w:p w:rsidR="00000000" w:rsidDel="00000000" w:rsidP="00000000" w:rsidRDefault="00000000" w:rsidRPr="00000000" w14:paraId="0000020C">
            <w:pPr>
              <w:spacing w:line="276" w:lineRule="auto"/>
              <w:jc w:val="both"/>
              <w:rPr/>
            </w:pPr>
            <w:r w:rsidDel="00000000" w:rsidR="00000000" w:rsidRPr="00000000">
              <w:rPr>
                <w:rtl w:val="0"/>
              </w:rPr>
              <w:t xml:space="preserve">Στρατηγικές επίτευξης των στόχων</w:t>
            </w:r>
          </w:p>
        </w:tc>
      </w:tr>
      <w:tr>
        <w:trPr>
          <w:cantSplit w:val="0"/>
          <w:tblHeader w:val="0"/>
        </w:trPr>
        <w:tc>
          <w:tcPr/>
          <w:p w:rsidR="00000000" w:rsidDel="00000000" w:rsidP="00000000" w:rsidRDefault="00000000" w:rsidRPr="00000000" w14:paraId="0000020D">
            <w:pPr>
              <w:spacing w:line="276" w:lineRule="auto"/>
              <w:jc w:val="both"/>
              <w:rPr/>
            </w:pPr>
            <w:r w:rsidDel="00000000" w:rsidR="00000000" w:rsidRPr="00000000">
              <w:rPr>
                <w:rtl w:val="0"/>
              </w:rPr>
              <w:t xml:space="preserve">Ενίσχυση δράσεων του Τμήματος με κοινωφελή σκοπό</w:t>
            </w:r>
          </w:p>
        </w:tc>
        <w:tc>
          <w:tcPr/>
          <w:p w:rsidR="00000000" w:rsidDel="00000000" w:rsidP="00000000" w:rsidRDefault="00000000" w:rsidRPr="00000000" w14:paraId="0000020E">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Αύξηση των δαπανών για την οργάνωση επιστημονικών, εκπαιδευτικών, κοινωνικών και πολιτιστικών εκδηλώσεων</w:t>
            </w:r>
          </w:p>
          <w:p w:rsidR="00000000" w:rsidDel="00000000" w:rsidP="00000000" w:rsidRDefault="00000000" w:rsidRPr="00000000" w14:paraId="0000020F">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Διοργάνωση εκδηλώσεων για την ενημέρωση του κοινού για σημαντικά ιατρικά θέματα</w:t>
            </w:r>
          </w:p>
          <w:p w:rsidR="00000000" w:rsidDel="00000000" w:rsidP="00000000" w:rsidRDefault="00000000" w:rsidRPr="00000000" w14:paraId="00000210">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εθελοντικής αιμοδοσίας και λοιπών εθελοντικών δράσεων</w:t>
            </w:r>
          </w:p>
        </w:tc>
      </w:tr>
      <w:tr>
        <w:trPr>
          <w:cantSplit w:val="0"/>
          <w:tblHeader w:val="0"/>
        </w:trPr>
        <w:tc>
          <w:tcPr/>
          <w:p w:rsidR="00000000" w:rsidDel="00000000" w:rsidP="00000000" w:rsidRDefault="00000000" w:rsidRPr="00000000" w14:paraId="00000211">
            <w:pPr>
              <w:spacing w:line="276" w:lineRule="auto"/>
              <w:jc w:val="both"/>
              <w:rPr/>
            </w:pPr>
            <w:r w:rsidDel="00000000" w:rsidR="00000000" w:rsidRPr="00000000">
              <w:rPr>
                <w:rtl w:val="0"/>
              </w:rPr>
              <w:t xml:space="preserve">Ανάπτυξη σχέσεων με την τοπική κοινότητα και τους τοπικούς φορείς</w:t>
            </w:r>
          </w:p>
        </w:tc>
        <w:tc>
          <w:tcPr/>
          <w:p w:rsidR="00000000" w:rsidDel="00000000" w:rsidP="00000000" w:rsidRDefault="00000000" w:rsidRPr="00000000" w14:paraId="00000212">
            <w:pPr>
              <w:keepNext w:val="0"/>
              <w:keepLines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Σύναψη συνεργασιών με τοπικά ιατρεία, κλινικές για τη διευκόλυνση της πρακτικής άσκησης των φοιτητών και την ενσωμάτωση των αποφοίτων στην αγορά εργασίας</w:t>
            </w:r>
          </w:p>
          <w:p w:rsidR="00000000" w:rsidDel="00000000" w:rsidP="00000000" w:rsidRDefault="00000000" w:rsidRPr="00000000" w14:paraId="00000213">
            <w:pPr>
              <w:keepNext w:val="0"/>
              <w:keepLines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συνεργασιών με το Πανεπιστημιακό Γενικό Νοσοκομείο Ιωαννίνων</w:t>
            </w:r>
          </w:p>
        </w:tc>
      </w:tr>
      <w:tr>
        <w:trPr>
          <w:cantSplit w:val="0"/>
          <w:tblHeader w:val="0"/>
        </w:trPr>
        <w:tc>
          <w:tcPr/>
          <w:p w:rsidR="00000000" w:rsidDel="00000000" w:rsidP="00000000" w:rsidRDefault="00000000" w:rsidRPr="00000000" w14:paraId="00000214">
            <w:pPr>
              <w:spacing w:line="276" w:lineRule="auto"/>
              <w:jc w:val="both"/>
              <w:rPr/>
            </w:pPr>
            <w:r w:rsidDel="00000000" w:rsidR="00000000" w:rsidRPr="00000000">
              <w:rPr>
                <w:rtl w:val="0"/>
              </w:rPr>
              <w:t xml:space="preserve">Υιοθέτηση σταθερής σχέσης με τους απόφοιτους</w:t>
            </w:r>
          </w:p>
        </w:tc>
        <w:tc>
          <w:tcPr/>
          <w:p w:rsidR="00000000" w:rsidDel="00000000" w:rsidP="00000000" w:rsidRDefault="00000000" w:rsidRPr="00000000" w14:paraId="00000215">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δράσεων του συλλόγου αποφοίτων </w:t>
            </w:r>
          </w:p>
          <w:p w:rsidR="00000000" w:rsidDel="00000000" w:rsidP="00000000" w:rsidRDefault="00000000" w:rsidRPr="00000000" w14:paraId="00000216">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Καθιέρωση της διενέργειας ιχνηλάτησης των αποφοίτων σε ετήσια βάση</w:t>
            </w:r>
          </w:p>
          <w:p w:rsidR="00000000" w:rsidDel="00000000" w:rsidP="00000000" w:rsidRDefault="00000000" w:rsidRPr="00000000" w14:paraId="00000217">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Δημιουργία έρευνας (panel survey) με σταθερή βάση αποφοίτων </w:t>
            </w:r>
          </w:p>
        </w:tc>
      </w:tr>
    </w:tbl>
    <w:p w:rsidR="00000000" w:rsidDel="00000000" w:rsidP="00000000" w:rsidRDefault="00000000" w:rsidRPr="00000000" w14:paraId="00000218">
      <w:pPr>
        <w:rPr/>
      </w:pPr>
      <w:r w:rsidDel="00000000" w:rsidR="00000000" w:rsidRPr="00000000">
        <w:rPr>
          <w:rtl w:val="0"/>
        </w:rPr>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4472c4"/>
          <w:sz w:val="24"/>
          <w:szCs w:val="24"/>
          <w:u w:val="none"/>
          <w:shd w:fill="auto" w:val="clear"/>
          <w:vertAlign w:val="baseline"/>
        </w:rPr>
      </w:pPr>
      <w:bookmarkStart w:colFirst="0" w:colLast="0" w:name="_heading=h.3vac5uf" w:id="57"/>
      <w:bookmarkEnd w:id="57"/>
      <w:r w:rsidDel="00000000" w:rsidR="00000000" w:rsidRPr="00000000">
        <w:rPr>
          <w:rFonts w:ascii="Calibri" w:cs="Calibri" w:eastAsia="Calibri" w:hAnsi="Calibri"/>
          <w:b w:val="0"/>
          <w:i w:val="0"/>
          <w:smallCaps w:val="0"/>
          <w:strike w:val="0"/>
          <w:color w:val="4472c4"/>
          <w:sz w:val="24"/>
          <w:szCs w:val="24"/>
          <w:u w:val="none"/>
          <w:shd w:fill="auto" w:val="clear"/>
          <w:vertAlign w:val="baseline"/>
          <w:rtl w:val="0"/>
        </w:rPr>
        <w:t xml:space="preserve">3.4.4 Στρατηγικός άξονας 4. Ενίσχυση της εξωστρέφειας</w:t>
      </w:r>
    </w:p>
    <w:p w:rsidR="00000000" w:rsidDel="00000000" w:rsidP="00000000" w:rsidRDefault="00000000" w:rsidRPr="00000000" w14:paraId="0000021A">
      <w:pPr>
        <w:spacing w:line="276" w:lineRule="auto"/>
        <w:ind w:firstLine="0"/>
        <w:jc w:val="both"/>
        <w:rPr/>
      </w:pPr>
      <w:r w:rsidDel="00000000" w:rsidR="00000000" w:rsidRPr="00000000">
        <w:rPr>
          <w:rtl w:val="0"/>
        </w:rPr>
        <w:t xml:space="preserve">Η ενθάρρυνση των συνεργασιών με εγχώρια πανεπιστήμια και ερευνητικά κέντρα, αλλά και με ακαδημαϊκά ιδρύματα του εξωτερικού για την ανταλλαγή διδακτικού και ερευνητικού προσωπικού, αλλά και φοιτητών, θα επιφέρει σημαντικές αλλαγές και βελτιώσεις στο Τμήμα Ιατρικής. Οι επιμέρους στόχοι και οι στρατηγικές επίτευξης των στόχων του τέταρτου άξονα παρουσιάζονται στον παρακάτω πίνακα.</w:t>
      </w:r>
    </w:p>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left"/>
        <w:rPr>
          <w:rFonts w:ascii="Calibri" w:cs="Calibri" w:eastAsia="Calibri" w:hAnsi="Calibri"/>
          <w:b w:val="1"/>
          <w:i w:val="0"/>
          <w:smallCaps w:val="0"/>
          <w:strike w:val="0"/>
          <w:color w:val="2f5496"/>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left"/>
        <w:rPr>
          <w:rFonts w:ascii="Calibri" w:cs="Calibri" w:eastAsia="Calibri" w:hAnsi="Calibri"/>
          <w:b w:val="1"/>
          <w:i w:val="0"/>
          <w:smallCaps w:val="0"/>
          <w:strike w:val="0"/>
          <w:color w:val="2f5496"/>
          <w:sz w:val="20"/>
          <w:szCs w:val="20"/>
          <w:u w:val="none"/>
          <w:shd w:fill="auto" w:val="clear"/>
          <w:vertAlign w:val="baseline"/>
        </w:rPr>
      </w:pPr>
      <w:bookmarkStart w:colFirst="0" w:colLast="0" w:name="_heading=h.2afmg28" w:id="58"/>
      <w:bookmarkEnd w:id="58"/>
      <w:r w:rsidDel="00000000" w:rsidR="00000000" w:rsidRPr="00000000">
        <w:rPr>
          <w:rFonts w:ascii="Calibri" w:cs="Calibri" w:eastAsia="Calibri" w:hAnsi="Calibri"/>
          <w:b w:val="1"/>
          <w:i w:val="0"/>
          <w:smallCaps w:val="0"/>
          <w:strike w:val="0"/>
          <w:color w:val="2f5496"/>
          <w:sz w:val="20"/>
          <w:szCs w:val="20"/>
          <w:u w:val="none"/>
          <w:shd w:fill="auto" w:val="clear"/>
          <w:vertAlign w:val="baseline"/>
          <w:rtl w:val="0"/>
        </w:rPr>
        <w:t xml:space="preserve">Πίνακας 5. Στόχοι και στρατηγικές επίτευξης των στόχων του άξονα «Ενίσχυση της εξωστρέφειας»</w:t>
      </w:r>
    </w:p>
    <w:tbl>
      <w:tblPr>
        <w:tblStyle w:val="Table6"/>
        <w:tblW w:w="9038.0" w:type="dxa"/>
        <w:jc w:val="left"/>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2344"/>
        <w:gridCol w:w="6694"/>
        <w:tblGridChange w:id="0">
          <w:tblGrid>
            <w:gridCol w:w="2344"/>
            <w:gridCol w:w="6694"/>
          </w:tblGrid>
        </w:tblGridChange>
      </w:tblGrid>
      <w:tr>
        <w:trPr>
          <w:cantSplit w:val="0"/>
          <w:tblHeader w:val="0"/>
        </w:trPr>
        <w:tc>
          <w:tcPr/>
          <w:p w:rsidR="00000000" w:rsidDel="00000000" w:rsidP="00000000" w:rsidRDefault="00000000" w:rsidRPr="00000000" w14:paraId="0000021D">
            <w:pPr>
              <w:spacing w:line="276" w:lineRule="auto"/>
              <w:jc w:val="both"/>
              <w:rPr/>
            </w:pPr>
            <w:r w:rsidDel="00000000" w:rsidR="00000000" w:rsidRPr="00000000">
              <w:rPr>
                <w:rtl w:val="0"/>
              </w:rPr>
              <w:t xml:space="preserve">Στόχοι του στρατηγικού άξονα 4</w:t>
            </w:r>
          </w:p>
        </w:tc>
        <w:tc>
          <w:tcPr/>
          <w:p w:rsidR="00000000" w:rsidDel="00000000" w:rsidP="00000000" w:rsidRDefault="00000000" w:rsidRPr="00000000" w14:paraId="0000021E">
            <w:pPr>
              <w:spacing w:line="276" w:lineRule="auto"/>
              <w:jc w:val="both"/>
              <w:rPr/>
            </w:pPr>
            <w:r w:rsidDel="00000000" w:rsidR="00000000" w:rsidRPr="00000000">
              <w:rPr>
                <w:rtl w:val="0"/>
              </w:rPr>
              <w:t xml:space="preserve">Στρατηγικές επίτευξης των στόχων</w:t>
            </w:r>
          </w:p>
        </w:tc>
      </w:tr>
      <w:tr>
        <w:trPr>
          <w:cantSplit w:val="0"/>
          <w:tblHeader w:val="0"/>
        </w:trPr>
        <w:tc>
          <w:tcPr/>
          <w:p w:rsidR="00000000" w:rsidDel="00000000" w:rsidP="00000000" w:rsidRDefault="00000000" w:rsidRPr="00000000" w14:paraId="0000021F">
            <w:pPr>
              <w:spacing w:line="276" w:lineRule="auto"/>
              <w:jc w:val="both"/>
              <w:rPr/>
            </w:pPr>
            <w:r w:rsidDel="00000000" w:rsidR="00000000" w:rsidRPr="00000000">
              <w:rPr>
                <w:rtl w:val="0"/>
              </w:rPr>
              <w:t xml:space="preserve">Ανάπτυξη στρατηγικών συνεργασιών με ιδρύματα του εξωτερικού</w:t>
            </w:r>
          </w:p>
        </w:tc>
        <w:tc>
          <w:tcPr/>
          <w:p w:rsidR="00000000" w:rsidDel="00000000" w:rsidP="00000000" w:rsidRDefault="00000000" w:rsidRPr="00000000" w14:paraId="00000220">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37"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Συνεργασία με ιδιωτικούς και δημόσιους φορείς μέσω της συμμετοχής σε ερευνητικά έργα και προγράμματα</w:t>
            </w:r>
          </w:p>
          <w:p w:rsidR="00000000" w:rsidDel="00000000" w:rsidP="00000000" w:rsidRDefault="00000000" w:rsidRPr="00000000" w14:paraId="00000221">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37"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Υπογραφή πρωτοκόλλων συνεργασίας με πανεπιστήμια και ερευνητικά κέντρα του εξωτερικού και του εσωτερικού</w:t>
            </w:r>
          </w:p>
          <w:p w:rsidR="00000000" w:rsidDel="00000000" w:rsidP="00000000" w:rsidRDefault="00000000" w:rsidRPr="00000000" w14:paraId="00000222">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37"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του θεσμού των επισκεπτών καθηγητών</w:t>
            </w:r>
          </w:p>
        </w:tc>
      </w:tr>
      <w:tr>
        <w:trPr>
          <w:cantSplit w:val="0"/>
          <w:tblHeader w:val="0"/>
        </w:trPr>
        <w:tc>
          <w:tcPr/>
          <w:p w:rsidR="00000000" w:rsidDel="00000000" w:rsidP="00000000" w:rsidRDefault="00000000" w:rsidRPr="00000000" w14:paraId="00000223">
            <w:pPr>
              <w:spacing w:line="276" w:lineRule="auto"/>
              <w:jc w:val="both"/>
              <w:rPr/>
            </w:pPr>
            <w:r w:rsidDel="00000000" w:rsidR="00000000" w:rsidRPr="00000000">
              <w:rPr>
                <w:rtl w:val="0"/>
              </w:rPr>
              <w:t xml:space="preserve">Αύξηση του ποσοστού φοιτητών και προσωπικού, που μετακινείται στο πλαίσιο ERASMUS ή άλλων διεθνών προγραμμάτων ανταλλαγής</w:t>
            </w:r>
          </w:p>
        </w:tc>
        <w:tc>
          <w:tcPr/>
          <w:p w:rsidR="00000000" w:rsidDel="00000000" w:rsidP="00000000" w:rsidRDefault="00000000" w:rsidRPr="00000000" w14:paraId="00000224">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37"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Υποστήριξη υπαρχόντων και δημιουργία νέων συνεργασιών με πανεπιστήμια και φορείς του εξωτερικού, αλλά και συνεργασιών στο πλαίσιο προγραμμάτων κινητικότητας ERASMUS, ή άλλων διεθνών ή διαπανεπιστημιακών προγραμμάτων ανταλλαγής διδακτικού και ερευνητικού προσωπικού, με απλοποιημένες διαδικασίες</w:t>
            </w:r>
          </w:p>
          <w:p w:rsidR="00000000" w:rsidDel="00000000" w:rsidP="00000000" w:rsidRDefault="00000000" w:rsidRPr="00000000" w14:paraId="00000225">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της συνεργασίας με το φοιτητικό δίκτυο ESN</w:t>
            </w:r>
          </w:p>
          <w:p w:rsidR="00000000" w:rsidDel="00000000" w:rsidP="00000000" w:rsidRDefault="00000000" w:rsidRPr="00000000" w14:paraId="00000226">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160" w:before="0" w:line="276" w:lineRule="auto"/>
              <w:ind w:left="337"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Αύξηση της συμμετοχής του πανεπιστημίου σε ευρωπαϊκά ερευνητικά προγράμματα, όπως οι δράσεις Marie Sklodowska Curie (MSCA), που ενισχύουν την ανταλλαγή φοιτητών και ακαδημαϊκού προσωπικού παρέχοντας τη δυνατότητα εργασίας σε διαφορετικά περιβάλλοντα και τη γνωριμία με εναλλακτικούς τρόπους σκέψης και οργάνωσης</w:t>
            </w:r>
          </w:p>
        </w:tc>
      </w:tr>
      <w:tr>
        <w:trPr>
          <w:cantSplit w:val="0"/>
          <w:tblHeader w:val="0"/>
        </w:trPr>
        <w:tc>
          <w:tcPr/>
          <w:p w:rsidR="00000000" w:rsidDel="00000000" w:rsidP="00000000" w:rsidRDefault="00000000" w:rsidRPr="00000000" w14:paraId="00000227">
            <w:pPr>
              <w:spacing w:line="276" w:lineRule="auto"/>
              <w:jc w:val="both"/>
              <w:rPr/>
            </w:pPr>
            <w:r w:rsidDel="00000000" w:rsidR="00000000" w:rsidRPr="00000000">
              <w:rPr>
                <w:rtl w:val="0"/>
              </w:rPr>
              <w:t xml:space="preserve">Προσέλκυση ξένων φοιτητών και διδασκόντων και Ελλήνων επιστημόνων του εξωτερικού</w:t>
            </w:r>
          </w:p>
        </w:tc>
        <w:tc>
          <w:tcPr/>
          <w:p w:rsidR="00000000" w:rsidDel="00000000" w:rsidP="00000000" w:rsidRDefault="00000000" w:rsidRPr="00000000" w14:paraId="00000228">
            <w:pPr>
              <w:keepNext w:val="0"/>
              <w:keepLines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342"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της οργάνωσης ξενόγλωσσων μαθημάτων, σημειώσεων και εργαστηριακών ασκήσεων μεταπτυχιακών ή προπτυχιακών προγραμμάτων για την προσέλκυση ξένων φοιτητών στο πλαίσιο των προγραμμάτων ανταλλαγής φοιτητών σε όλα τα τμήματα</w:t>
            </w:r>
          </w:p>
          <w:p w:rsidR="00000000" w:rsidDel="00000000" w:rsidP="00000000" w:rsidRDefault="00000000" w:rsidRPr="00000000" w14:paraId="00000229">
            <w:pPr>
              <w:keepNext w:val="0"/>
              <w:keepLines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337"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Ενίσχυση της οργάνωσης ξενόγλωσσων μαθημάτων για την προσέλκυση ξένων διδασκόντων</w:t>
            </w:r>
          </w:p>
          <w:p w:rsidR="00000000" w:rsidDel="00000000" w:rsidP="00000000" w:rsidRDefault="00000000" w:rsidRPr="00000000" w14:paraId="0000022A">
            <w:pPr>
              <w:keepNext w:val="0"/>
              <w:keepLines w:val="0"/>
              <w:widowControl w:val="1"/>
              <w:numPr>
                <w:ilvl w:val="0"/>
                <w:numId w:val="20"/>
              </w:numPr>
              <w:pBdr>
                <w:top w:space="0" w:sz="0" w:val="nil"/>
                <w:left w:space="0" w:sz="0" w:val="nil"/>
                <w:bottom w:space="0" w:sz="0" w:val="nil"/>
                <w:right w:space="0" w:sz="0" w:val="nil"/>
                <w:between w:space="0" w:sz="0" w:val="nil"/>
              </w:pBdr>
              <w:shd w:fill="auto" w:val="clear"/>
              <w:spacing w:after="160" w:before="0" w:line="276" w:lineRule="auto"/>
              <w:ind w:left="337" w:right="0" w:hanging="360"/>
              <w:jc w:val="both"/>
              <w:rPr>
                <w:rFonts w:ascii="Calibri" w:cs="Calibri" w:eastAsia="Calibri" w:hAnsi="Calibri"/>
                <w:b w:val="0"/>
                <w:i w:val="0"/>
                <w:smallCaps w:val="0"/>
                <w:strike w:val="0"/>
                <w:color w:val="000000"/>
                <w:sz w:val="24"/>
                <w:szCs w:val="24"/>
                <w:vertAlign w:val="baseline"/>
              </w:rPr>
            </w:pPr>
            <w:r w:rsidDel="00000000" w:rsidR="00000000" w:rsidRPr="00000000">
              <w:rPr>
                <w:rtl w:val="0"/>
              </w:rPr>
              <w:t xml:space="preserve">Επέκταση της εφαρμογής πιστοποίησης κλινικών και </w:t>
            </w:r>
            <w:sdt>
              <w:sdtPr>
                <w:tag w:val="goog_rdk_4"/>
              </w:sdtPr>
              <w:sdtContent>
                <w:commentRangeStart w:id="2"/>
              </w:sdtContent>
            </w:sdt>
            <w:r w:rsidDel="00000000" w:rsidR="00000000" w:rsidRPr="00000000">
              <w:rPr>
                <w:rtl w:val="0"/>
              </w:rPr>
              <w:t xml:space="preserve">εργαστηρίων.</w:t>
            </w:r>
            <w:commentRangeEnd w:id="2"/>
            <w:r w:rsidDel="00000000" w:rsidR="00000000" w:rsidRPr="00000000">
              <w:commentReference w:id="2"/>
            </w:r>
            <w:r w:rsidDel="00000000" w:rsidR="00000000" w:rsidRPr="00000000">
              <w:rPr>
                <w:rtl w:val="0"/>
              </w:rPr>
            </w:r>
          </w:p>
        </w:tc>
      </w:tr>
    </w:tbl>
    <w:p w:rsidR="00000000" w:rsidDel="00000000" w:rsidP="00000000" w:rsidRDefault="00000000" w:rsidRPr="00000000" w14:paraId="0000022B">
      <w:pPr>
        <w:jc w:val="both"/>
        <w:rPr/>
      </w:pPr>
      <w:r w:rsidDel="00000000" w:rsidR="00000000" w:rsidRPr="00000000">
        <w:rPr>
          <w:rtl w:val="0"/>
        </w:rPr>
      </w:r>
    </w:p>
    <w:p w:rsidR="00000000" w:rsidDel="00000000" w:rsidP="00000000" w:rsidRDefault="00000000" w:rsidRPr="00000000" w14:paraId="0000022C">
      <w:pPr>
        <w:ind w:firstLine="0"/>
        <w:jc w:val="both"/>
        <w:rPr/>
      </w:pPr>
      <w:r w:rsidDel="00000000" w:rsidR="00000000" w:rsidRPr="00000000">
        <w:rPr>
          <w:rtl w:val="0"/>
        </w:rPr>
      </w:r>
    </w:p>
    <w:p w:rsidR="00000000" w:rsidDel="00000000" w:rsidP="00000000" w:rsidRDefault="00000000" w:rsidRPr="00000000" w14:paraId="0000022D">
      <w:pPr>
        <w:ind w:firstLine="0"/>
        <w:jc w:val="both"/>
        <w:rPr/>
      </w:pPr>
      <w:r w:rsidDel="00000000" w:rsidR="00000000" w:rsidRPr="00000000">
        <w:rPr>
          <w:rtl w:val="0"/>
        </w:rPr>
      </w:r>
    </w:p>
    <w:p w:rsidR="00000000" w:rsidDel="00000000" w:rsidP="00000000" w:rsidRDefault="00000000" w:rsidRPr="00000000" w14:paraId="0000022E">
      <w:pPr>
        <w:ind w:firstLine="0"/>
        <w:jc w:val="both"/>
        <w:rPr/>
      </w:pPr>
      <w:r w:rsidDel="00000000" w:rsidR="00000000" w:rsidRPr="00000000">
        <w:rPr>
          <w:rtl w:val="0"/>
        </w:rPr>
      </w:r>
    </w:p>
    <w:p w:rsidR="00000000" w:rsidDel="00000000" w:rsidP="00000000" w:rsidRDefault="00000000" w:rsidRPr="00000000" w14:paraId="0000022F">
      <w:pPr>
        <w:ind w:firstLine="0"/>
        <w:jc w:val="both"/>
        <w:rPr/>
      </w:pPr>
      <w:r w:rsidDel="00000000" w:rsidR="00000000" w:rsidRPr="00000000">
        <w:rPr>
          <w:rtl w:val="0"/>
        </w:rPr>
      </w:r>
    </w:p>
    <w:p w:rsidR="00000000" w:rsidDel="00000000" w:rsidP="00000000" w:rsidRDefault="00000000" w:rsidRPr="00000000" w14:paraId="00000230">
      <w:pPr>
        <w:ind w:firstLine="0"/>
        <w:jc w:val="both"/>
        <w:rPr/>
      </w:pPr>
      <w:r w:rsidDel="00000000" w:rsidR="00000000" w:rsidRPr="00000000">
        <w:rPr>
          <w:rtl w:val="0"/>
        </w:rPr>
      </w:r>
    </w:p>
    <w:p w:rsidR="00000000" w:rsidDel="00000000" w:rsidP="00000000" w:rsidRDefault="00000000" w:rsidRPr="00000000" w14:paraId="00000231">
      <w:pPr>
        <w:keepNext w:val="0"/>
        <w:keepLines w:val="0"/>
        <w:pageBreakBefore w:val="0"/>
        <w:widowControl w:val="1"/>
        <w:pBdr>
          <w:top w:space="0" w:sz="0" w:val="nil"/>
          <w:left w:space="0" w:sz="0" w:val="nil"/>
          <w:bottom w:color="4472c4" w:space="1" w:sz="8" w:val="single"/>
          <w:right w:space="0" w:sz="0" w:val="nil"/>
          <w:between w:space="0" w:sz="0" w:val="nil"/>
        </w:pBdr>
        <w:shd w:fill="auto" w:val="clear"/>
        <w:spacing w:after="80" w:before="200" w:line="240" w:lineRule="auto"/>
        <w:ind w:left="0" w:right="0" w:firstLine="0"/>
        <w:jc w:val="left"/>
        <w:rPr>
          <w:rFonts w:ascii="Calibri" w:cs="Calibri" w:eastAsia="Calibri" w:hAnsi="Calibri"/>
          <w:b w:val="0"/>
          <w:i w:val="0"/>
          <w:smallCaps w:val="0"/>
          <w:strike w:val="0"/>
          <w:color w:val="2f5496"/>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232">
      <w:pPr>
        <w:keepNext w:val="0"/>
        <w:keepLines w:val="0"/>
        <w:pageBreakBefore w:val="0"/>
        <w:widowControl w:val="1"/>
        <w:pBdr>
          <w:top w:space="0" w:sz="0" w:val="nil"/>
          <w:left w:space="0" w:sz="0" w:val="nil"/>
          <w:bottom w:color="2f5496" w:space="1" w:sz="12" w:val="single"/>
          <w:right w:space="0" w:sz="0" w:val="nil"/>
          <w:between w:space="0" w:sz="0" w:val="nil"/>
        </w:pBdr>
        <w:shd w:fill="auto" w:val="clear"/>
        <w:spacing w:after="80" w:before="600" w:line="276" w:lineRule="auto"/>
        <w:ind w:left="0" w:right="0" w:firstLine="0"/>
        <w:jc w:val="both"/>
        <w:rPr>
          <w:rFonts w:ascii="Calibri" w:cs="Calibri" w:eastAsia="Calibri" w:hAnsi="Calibri"/>
          <w:b w:val="1"/>
          <w:i w:val="0"/>
          <w:smallCaps w:val="0"/>
          <w:strike w:val="0"/>
          <w:color w:val="8eaadb"/>
          <w:sz w:val="32"/>
          <w:szCs w:val="32"/>
          <w:u w:val="none"/>
          <w:shd w:fill="auto" w:val="clear"/>
          <w:vertAlign w:val="baseline"/>
        </w:rPr>
      </w:pPr>
      <w:bookmarkStart w:colFirst="0" w:colLast="0" w:name="_heading=h.pkwqa1" w:id="59"/>
      <w:bookmarkEnd w:id="59"/>
      <w:r w:rsidDel="00000000" w:rsidR="00000000" w:rsidRPr="00000000">
        <w:rPr>
          <w:rFonts w:ascii="Calibri" w:cs="Calibri" w:eastAsia="Calibri" w:hAnsi="Calibri"/>
          <w:b w:val="1"/>
          <w:i w:val="0"/>
          <w:smallCaps w:val="0"/>
          <w:strike w:val="0"/>
          <w:color w:val="8eaadb"/>
          <w:sz w:val="32"/>
          <w:szCs w:val="32"/>
          <w:u w:val="none"/>
          <w:shd w:fill="auto" w:val="clear"/>
          <w:vertAlign w:val="baseline"/>
          <w:rtl w:val="0"/>
        </w:rPr>
        <w:t xml:space="preserve">Βιβλιογραφία</w:t>
      </w:r>
    </w:p>
    <w:p w:rsidR="00000000" w:rsidDel="00000000" w:rsidP="00000000" w:rsidRDefault="00000000" w:rsidRPr="00000000" w14:paraId="00000233">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Εθνική Αρχή Ανώτατης Εκπαίδευσης – ΕΘΑΑΕ (2024).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Ετήσια Έκθεση για την Ποιότητα της Ανώτατης Εκπαίδευσης </w:t>
      </w:r>
    </w:p>
    <w:p w:rsidR="00000000" w:rsidDel="00000000" w:rsidP="00000000" w:rsidRDefault="00000000" w:rsidRPr="00000000" w14:paraId="00000235">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Ίδρυμα Οικονομικών και Βιομηχανικών Ερευνών – ΙΟΒΕ (2017).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Τριτοβάθμια εκπαίδευση στην Ελλάδα: Επιπτώσεις της κρίσης και προκλήσεις</w:t>
      </w:r>
    </w:p>
    <w:p w:rsidR="00000000" w:rsidDel="00000000" w:rsidP="00000000" w:rsidRDefault="00000000" w:rsidRPr="00000000" w14:paraId="00000237">
      <w:pPr>
        <w:ind w:firstLine="0"/>
        <w:jc w:val="both"/>
        <w:rPr>
          <w:color w:val="002060"/>
        </w:rPr>
      </w:pPr>
      <w:r w:rsidDel="00000000" w:rsidR="00000000" w:rsidRPr="00000000">
        <w:rPr>
          <w:rtl w:val="0"/>
        </w:rPr>
      </w:r>
    </w:p>
    <w:p w:rsidR="00000000" w:rsidDel="00000000" w:rsidP="00000000" w:rsidRDefault="00000000" w:rsidRPr="00000000" w14:paraId="000002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Μονάδα Διασφάλισης Ποιότητας του Πανεπιστημίου Ιωαννίνων.(2018).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Εγχειρίδιο Ποιότητας του Πανεπιστημίου Ιωαννίνων</w:t>
      </w:r>
    </w:p>
    <w:p w:rsidR="00000000" w:rsidDel="00000000" w:rsidP="00000000" w:rsidRDefault="00000000" w:rsidRPr="00000000" w14:paraId="00000239">
      <w:pPr>
        <w:ind w:firstLine="0"/>
        <w:jc w:val="both"/>
        <w:rPr>
          <w:color w:val="000000"/>
        </w:rPr>
      </w:pPr>
      <w:r w:rsidDel="00000000" w:rsidR="00000000" w:rsidRPr="00000000">
        <w:rPr>
          <w:rtl w:val="0"/>
        </w:rPr>
      </w:r>
    </w:p>
    <w:p w:rsidR="00000000" w:rsidDel="00000000" w:rsidP="00000000" w:rsidRDefault="00000000" w:rsidRPr="00000000" w14:paraId="000002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Περιφέρεια Ηπείρου Ενδιάμεση Διαχειριστική Αρχή Ηπείρου. (2014).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Περιφερειακό Επιχειρησιακό Πρόγραμμα Ηπείρου 2014-2020.</w:t>
      </w:r>
    </w:p>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Τμήμα Ιατρικής Πανεπιστημίου Ιωαννίνων (2019).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Οδηγός Σπουδών Ακαδημαϊκού Έτους 2019 – 2020</w:t>
      </w:r>
    </w:p>
    <w:p w:rsidR="00000000" w:rsidDel="00000000" w:rsidP="00000000" w:rsidRDefault="00000000" w:rsidRPr="00000000" w14:paraId="0000023D">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3E">
      <w:pPr>
        <w:ind w:firstLine="0"/>
        <w:jc w:val="both"/>
        <w:rPr>
          <w:b w:val="1"/>
          <w:i w:val="1"/>
        </w:rPr>
      </w:pPr>
      <w:r w:rsidDel="00000000" w:rsidR="00000000" w:rsidRPr="00000000">
        <w:rPr>
          <w:b w:val="1"/>
          <w:i w:val="1"/>
          <w:rtl w:val="0"/>
        </w:rPr>
        <w:t xml:space="preserve">Νομοθεσία</w:t>
      </w:r>
    </w:p>
    <w:p w:rsidR="00000000" w:rsidDel="00000000" w:rsidP="00000000" w:rsidRDefault="00000000" w:rsidRPr="00000000" w14:paraId="0000023F">
      <w:pPr>
        <w:ind w:firstLine="0"/>
        <w:jc w:val="both"/>
        <w:rPr>
          <w:i w:val="1"/>
        </w:rPr>
      </w:pPr>
      <w:r w:rsidDel="00000000" w:rsidR="00000000" w:rsidRPr="00000000">
        <w:rPr>
          <w:rtl w:val="0"/>
        </w:rPr>
      </w:r>
    </w:p>
    <w:p w:rsidR="00000000" w:rsidDel="00000000" w:rsidP="00000000" w:rsidRDefault="00000000" w:rsidRPr="00000000" w14:paraId="0000024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Nόμος 3549/2007: Μεταρρύθμιση του θεσμικού πλαισίου για τη δομή και λειτουργία των Ανωτάτων Εκπαιδευτικών Ιδρυμάτων</w:t>
      </w:r>
    </w:p>
    <w:p w:rsidR="00000000" w:rsidDel="00000000" w:rsidP="00000000" w:rsidRDefault="00000000" w:rsidRPr="00000000" w14:paraId="00000241">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Νόμος 4009/2011: Δομή, λειτουργία, διασφάλιση της ποιότητας των σπουδών και διεθνοποίηση των ανωτάτων εκπαιδευτικών ιδρυμάτων</w:t>
      </w:r>
    </w:p>
    <w:p w:rsidR="00000000" w:rsidDel="00000000" w:rsidP="00000000" w:rsidRDefault="00000000" w:rsidRPr="00000000" w14:paraId="00000243">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Νόμος 4485/2017: Οργάνωση και λειτουργία της ανώτατης εκπαίδευσης, ρυθμίσεις για την έρευνα και άλλες διατάξεις.</w:t>
      </w:r>
    </w:p>
    <w:p w:rsidR="00000000" w:rsidDel="00000000" w:rsidP="00000000" w:rsidRDefault="00000000" w:rsidRPr="00000000" w14:paraId="00000245">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Νόμος 4653/2020: Εθνική Αρχή Ανώτατης Εκπαίδευσης. Ειδικοί Λογαριασμοί Κονδυλίων Έρευνας Ανώτατων Εκπαιδευτικών Ιδρυμάτων, Ερευνητικών και Τεχνολογικών Φορέων και άλλες διατάξεις</w:t>
      </w:r>
    </w:p>
    <w:p w:rsidR="00000000" w:rsidDel="00000000" w:rsidP="00000000" w:rsidRDefault="00000000" w:rsidRPr="00000000" w14:paraId="00000247">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Νόμος 4957/2022: Νέοι Ορίζοντες στα Ανώτατα Εκπαιδευτικά Ιδρύματα: Ενίσχυση της ποιότητας, της λειτουργικότητας και της σύνδεσης των Α.Ε.Ι. με την κοινωνία και λοιπές διατάξεις)</w:t>
      </w:r>
    </w:p>
    <w:p w:rsidR="00000000" w:rsidDel="00000000" w:rsidP="00000000" w:rsidRDefault="00000000" w:rsidRPr="00000000" w14:paraId="00000249">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A">
      <w:pPr>
        <w:ind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B">
      <w:pPr>
        <w:ind w:firstLine="0"/>
        <w:rPr>
          <w:rFonts w:ascii="Calibri" w:cs="Calibri" w:eastAsia="Calibri" w:hAnsi="Calibri"/>
        </w:rPr>
      </w:pPr>
      <w:r w:rsidDel="00000000" w:rsidR="00000000" w:rsidRPr="00000000">
        <w:rPr>
          <w:rtl w:val="0"/>
        </w:rPr>
      </w:r>
    </w:p>
    <w:sectPr>
      <w:headerReference r:id="rId20" w:type="default"/>
      <w:type w:val="nextPage"/>
      <w:pgSz w:h="16840" w:w="11910" w:orient="portrait"/>
      <w:pgMar w:bottom="1440" w:top="1440" w:left="1418" w:right="1440" w:header="708" w:footer="708"/>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Maria Chondrogiorgi" w:id="0" w:date="2025-01-27T11:46:00Z">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Να τροποποιηθεί από τη ΜΟΔΙΠ</w:t>
      </w:r>
    </w:p>
  </w:comment>
  <w:comment w:author="ΜΑΡΙΑ ΧΟΝΔΡΟΓΙΩΡΓΗ" w:id="1" w:date="2025-02-02T10:48:44Z">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Εάν πράγματι συμπεριληφθέι ως έτσι στην ιστοσελίδα</w:t>
      </w:r>
    </w:p>
  </w:comment>
  <w:comment w:author="ΣΟΦΙΑ ΤΣΑΜΠΟΥΡΗ" w:id="2" w:date="2025-04-15T10:18:12Z">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αφορά τα εργαστήρια του ΤΙ?</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256" w15:done="0"/>
  <w15:commentEx w15:paraId="00000257" w15:done="0"/>
  <w15:commentEx w15:paraId="00000258"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4">
    <w:pPr>
      <w:pBdr>
        <w:top w:space="0" w:sz="0" w:val="nil"/>
        <w:left w:space="0" w:sz="0" w:val="nil"/>
        <w:bottom w:space="0" w:sz="0" w:val="nil"/>
        <w:right w:space="0" w:sz="0" w:val="nil"/>
        <w:between w:space="0" w:sz="0" w:val="nil"/>
      </w:pBdr>
      <w:tabs>
        <w:tab w:val="center" w:leader="none" w:pos="4320"/>
        <w:tab w:val="right" w:leader="none" w:pos="8640"/>
        <w:tab w:val="left" w:leader="none" w:pos="3135"/>
        <w:tab w:val="right" w:leader="none" w:pos="9026"/>
      </w:tabs>
      <w:ind w:right="-1652"/>
      <w:jc w:val="right"/>
      <w:rPr>
        <w:color w:val="000000"/>
      </w:rPr>
    </w:pPr>
    <w:r w:rsidDel="00000000" w:rsidR="00000000" w:rsidRPr="00000000">
      <w:rPr>
        <w:color w:val="000000"/>
        <w:rtl w:val="0"/>
      </w:rPr>
      <w:tab/>
      <w:tab/>
      <w:tab/>
      <w:tab/>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220550</wp:posOffset>
          </wp:positionH>
          <wp:positionV relativeFrom="paragraph">
            <wp:posOffset>139402</wp:posOffset>
          </wp:positionV>
          <wp:extent cx="3503516" cy="525342"/>
          <wp:effectExtent b="0" l="0" r="0" t="0"/>
          <wp:wrapNone/>
          <wp:docPr descr="A picture containing text, screenshot, font&#10;&#10;Description automatically generated" id="2143225059" name="image1.jpg"/>
          <a:graphic>
            <a:graphicData uri="http://schemas.openxmlformats.org/drawingml/2006/picture">
              <pic:pic>
                <pic:nvPicPr>
                  <pic:cNvPr descr="A picture containing text, screenshot, font&#10;&#10;Description automatically generated" id="0" name="image1.jpg"/>
                  <pic:cNvPicPr preferRelativeResize="0"/>
                </pic:nvPicPr>
                <pic:blipFill>
                  <a:blip r:embed="rId1"/>
                  <a:srcRect b="0" l="0" r="0" t="0"/>
                  <a:stretch>
                    <a:fillRect/>
                  </a:stretch>
                </pic:blipFill>
                <pic:spPr>
                  <a:xfrm>
                    <a:off x="0" y="0"/>
                    <a:ext cx="3503516" cy="525342"/>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5">
    <w:pPr>
      <w:keepNext w:val="0"/>
      <w:keepLines w:val="0"/>
      <w:widowControl w:val="1"/>
      <w:pBdr>
        <w:top w:space="0" w:sz="0" w:val="nil"/>
        <w:left w:space="0" w:sz="0" w:val="nil"/>
        <w:bottom w:space="0" w:sz="0" w:val="nil"/>
        <w:right w:space="0" w:sz="0" w:val="nil"/>
        <w:between w:space="0" w:sz="0" w:val="nil"/>
      </w:pBdr>
      <w:shd w:fill="auto" w:val="clear"/>
      <w:spacing w:after="120" w:before="0" w:line="14.399999999999999"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C">
    <w:pPr>
      <w:pBdr>
        <w:top w:space="0" w:sz="0" w:val="nil"/>
        <w:left w:space="0" w:sz="0" w:val="nil"/>
        <w:bottom w:space="0" w:sz="0" w:val="nil"/>
        <w:right w:space="0" w:sz="0" w:val="nil"/>
        <w:between w:space="0" w:sz="0" w:val="nil"/>
      </w:pBdr>
      <w:ind w:firstLine="0"/>
      <w:jc w:val="both"/>
      <w:rPr>
        <w:sz w:val="18"/>
        <w:szCs w:val="18"/>
      </w:rPr>
    </w:pPr>
    <w:r w:rsidDel="00000000" w:rsidR="00000000" w:rsidRPr="00000000">
      <w:rPr>
        <w:sz w:val="18"/>
        <w:szCs w:val="18"/>
        <w:rtl w:val="0"/>
      </w:rPr>
      <w:t xml:space="preserve">         «Ανάπτυξη Στρατηγικού Σχεδίου Πανεπιστημίου Ιωαννίνων»</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-4584699</wp:posOffset>
              </wp:positionH>
              <wp:positionV relativeFrom="paragraph">
                <wp:posOffset>-253999</wp:posOffset>
              </wp:positionV>
              <wp:extent cx="4942840" cy="508000"/>
              <wp:effectExtent b="0" l="0" r="0" t="0"/>
              <wp:wrapNone/>
              <wp:docPr id="2143225051" name=""/>
              <a:graphic>
                <a:graphicData uri="http://schemas.microsoft.com/office/word/2010/wordprocessingGroup">
                  <wpg:wgp>
                    <wpg:cNvGrpSpPr/>
                    <wpg:grpSpPr>
                      <a:xfrm>
                        <a:off x="2874575" y="3525950"/>
                        <a:ext cx="4942840" cy="508000"/>
                        <a:chOff x="2874575" y="3525950"/>
                        <a:chExt cx="4942850" cy="508075"/>
                      </a:xfrm>
                    </wpg:grpSpPr>
                    <wpg:grpSp>
                      <wpg:cNvGrpSpPr/>
                      <wpg:grpSpPr>
                        <a:xfrm>
                          <a:off x="2874580" y="3526000"/>
                          <a:ext cx="4942840" cy="508000"/>
                          <a:chOff x="2874575" y="3523675"/>
                          <a:chExt cx="4947125" cy="512800"/>
                        </a:xfrm>
                      </wpg:grpSpPr>
                      <wps:wsp>
                        <wps:cNvSpPr/>
                        <wps:cNvPr id="3" name="Shape 3"/>
                        <wps:spPr>
                          <a:xfrm>
                            <a:off x="2874575" y="3523675"/>
                            <a:ext cx="4947125" cy="512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874580" y="3526000"/>
                            <a:ext cx="4942940" cy="508000"/>
                            <a:chOff x="28745" y="35260"/>
                            <a:chExt cx="49429" cy="5080"/>
                          </a:xfrm>
                        </wpg:grpSpPr>
                        <wps:wsp>
                          <wps:cNvSpPr/>
                          <wps:cNvPr id="34" name="Shape 34"/>
                          <wps:spPr>
                            <a:xfrm>
                              <a:off x="28745" y="35260"/>
                              <a:ext cx="49425" cy="50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8745" y="35260"/>
                              <a:ext cx="49429" cy="5080"/>
                              <a:chOff x="0" y="0"/>
                              <a:chExt cx="49430" cy="5084"/>
                            </a:xfrm>
                          </wpg:grpSpPr>
                          <wps:wsp>
                            <wps:cNvSpPr/>
                            <wps:cNvPr id="36" name="Shape 36"/>
                            <wps:spPr>
                              <a:xfrm>
                                <a:off x="0" y="0"/>
                                <a:ext cx="49430" cy="5084"/>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t xml:space="preserve"> </w:t>
                                  </w:r>
                                </w:p>
                              </w:txbxContent>
                            </wps:txbx>
                            <wps:bodyPr anchorCtr="0" anchor="ctr" bIns="91425" lIns="91425" spcFirstLastPara="1" rIns="91425" wrap="square" tIns="91425">
                              <a:noAutofit/>
                            </wps:bodyPr>
                          </wps:wsp>
                          <wps:wsp>
                            <wps:cNvSpPr/>
                            <wps:cNvPr id="37" name="Shape 37"/>
                            <wps:spPr>
                              <a:xfrm>
                                <a:off x="0" y="3868"/>
                                <a:ext cx="46672" cy="1175"/>
                              </a:xfrm>
                              <a:custGeom>
                                <a:rect b="b" l="l" r="r" t="t"/>
                                <a:pathLst>
                                  <a:path extrusionOk="0" h="185" w="7350">
                                    <a:moveTo>
                                      <a:pt x="7349" y="0"/>
                                    </a:moveTo>
                                    <a:lnTo>
                                      <a:pt x="0" y="0"/>
                                    </a:lnTo>
                                    <a:lnTo>
                                      <a:pt x="0" y="184"/>
                                    </a:lnTo>
                                    <a:lnTo>
                                      <a:pt x="7239" y="184"/>
                                    </a:lnTo>
                                    <a:lnTo>
                                      <a:pt x="7349" y="0"/>
                                    </a:lnTo>
                                    <a:close/>
                                  </a:path>
                                </a:pathLst>
                              </a:custGeom>
                              <a:solidFill>
                                <a:srgbClr val="8AAAD9"/>
                              </a:solidFill>
                              <a:ln>
                                <a:noFill/>
                              </a:ln>
                            </wps:spPr>
                            <wps:bodyPr anchorCtr="0" anchor="ctr" bIns="91425" lIns="91425" spcFirstLastPara="1" rIns="91425" wrap="square" tIns="91425">
                              <a:noAutofit/>
                            </wps:bodyPr>
                          </wps:wsp>
                          <wps:wsp>
                            <wps:cNvCnPr/>
                            <wps:spPr>
                              <a:xfrm flipH="1">
                                <a:off x="45920" y="2461"/>
                                <a:ext cx="1575" cy="2623"/>
                              </a:xfrm>
                              <a:prstGeom prst="straightConnector1">
                                <a:avLst/>
                              </a:prstGeom>
                              <a:noFill/>
                              <a:ln cap="flat" cmpd="sng" w="9525">
                                <a:solidFill>
                                  <a:srgbClr val="8AAAD9"/>
                                </a:solidFill>
                                <a:prstDash val="solid"/>
                                <a:round/>
                                <a:headEnd len="sm" w="sm" type="none"/>
                                <a:tailEnd len="sm" w="sm" type="none"/>
                              </a:ln>
                            </wps:spPr>
                            <wps:bodyPr anchorCtr="0" anchor="ctr" bIns="91425" lIns="91425" spcFirstLastPara="1" rIns="91425" wrap="square" tIns="91425">
                              <a:noAutofit/>
                            </wps:bodyPr>
                          </wps:wsp>
                          <wps:wsp>
                            <wps:cNvCnPr/>
                            <wps:spPr>
                              <a:xfrm flipH="1">
                                <a:off x="47277" y="0"/>
                                <a:ext cx="2153" cy="3867"/>
                              </a:xfrm>
                              <a:prstGeom prst="straightConnector1">
                                <a:avLst/>
                              </a:prstGeom>
                              <a:noFill/>
                              <a:ln cap="flat" cmpd="sng" w="9525">
                                <a:solidFill>
                                  <a:srgbClr val="C1C4CE"/>
                                </a:solidFill>
                                <a:prstDash val="solid"/>
                                <a:round/>
                                <a:headEnd len="sm" w="sm" type="none"/>
                                <a:tailEnd len="sm" w="sm" type="none"/>
                              </a:ln>
                            </wps:spPr>
                            <wps:bodyPr anchorCtr="0" anchor="ctr" bIns="91425" lIns="91425" spcFirstLastPara="1" rIns="91425" wrap="square" tIns="91425">
                              <a:noAutofit/>
                            </wps:bodyPr>
                          </wps:w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-4584699</wp:posOffset>
              </wp:positionH>
              <wp:positionV relativeFrom="paragraph">
                <wp:posOffset>-253999</wp:posOffset>
              </wp:positionV>
              <wp:extent cx="4942840" cy="508000"/>
              <wp:effectExtent b="0" l="0" r="0" t="0"/>
              <wp:wrapNone/>
              <wp:docPr id="2143225051"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4942840" cy="508000"/>
                      </a:xfrm>
                      <a:prstGeom prst="rect"/>
                      <a:ln/>
                    </pic:spPr>
                  </pic:pic>
                </a:graphicData>
              </a:graphic>
            </wp:anchor>
          </w:drawing>
        </mc:Fallback>
      </mc:AlternateContent>
    </w:r>
  </w:p>
  <w:p w:rsidR="00000000" w:rsidDel="00000000" w:rsidP="00000000" w:rsidRDefault="00000000" w:rsidRPr="00000000" w14:paraId="0000024D">
    <w:pPr>
      <w:pBdr>
        <w:top w:space="0" w:sz="0" w:val="nil"/>
        <w:left w:space="0" w:sz="0" w:val="nil"/>
        <w:bottom w:space="0" w:sz="0" w:val="nil"/>
        <w:right w:space="0" w:sz="0" w:val="nil"/>
        <w:between w:space="0" w:sz="0" w:val="nil"/>
      </w:pBdr>
      <w:ind w:right="-3070" w:firstLine="0"/>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         Παραδοτέο 2.6.Α: Στρατηγικό σχέδιο Τμήματος Ιατρικής</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E">
    <w:pPr>
      <w:pBdr>
        <w:top w:space="0" w:sz="0" w:val="nil"/>
        <w:left w:space="0" w:sz="0" w:val="nil"/>
        <w:bottom w:space="0" w:sz="0" w:val="nil"/>
        <w:right w:space="0" w:sz="0" w:val="nil"/>
        <w:between w:space="0" w:sz="0" w:val="nil"/>
      </w:pBdr>
      <w:ind w:firstLine="0"/>
      <w:rPr>
        <w:color w:val="44546a"/>
      </w:rPr>
    </w:pPr>
    <w:r w:rsidDel="00000000" w:rsidR="00000000" w:rsidRPr="00000000">
      <w:rPr>
        <w:rtl w:val="0"/>
      </w:rPr>
    </w:r>
  </w:p>
  <w:p w:rsidR="00000000" w:rsidDel="00000000" w:rsidP="00000000" w:rsidRDefault="00000000" w:rsidRPr="00000000" w14:paraId="0000024F">
    <w:pPr>
      <w:pBdr>
        <w:top w:space="0" w:sz="0" w:val="nil"/>
        <w:left w:space="0" w:sz="0" w:val="nil"/>
        <w:bottom w:space="0" w:sz="0" w:val="nil"/>
        <w:right w:space="0" w:sz="0" w:val="nil"/>
        <w:between w:space="0" w:sz="0" w:val="nil"/>
      </w:pBdr>
      <w:tabs>
        <w:tab w:val="center" w:leader="none" w:pos="4320"/>
        <w:tab w:val="right" w:leader="none" w:pos="8640"/>
        <w:tab w:val="left" w:leader="none" w:pos="4425"/>
      </w:tabs>
      <w:rPr>
        <w:color w:val="000000"/>
      </w:rPr>
    </w:pPr>
    <w:r w:rsidDel="00000000" w:rsidR="00000000" w:rsidRPr="00000000">
      <w:rPr>
        <w:color w:val="000000"/>
        <w:rtl w:val="0"/>
      </w:rPr>
      <w:tab/>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0">
    <w:pPr>
      <w:pBdr>
        <w:top w:space="0" w:sz="0" w:val="nil"/>
        <w:left w:space="0" w:sz="0" w:val="nil"/>
        <w:bottom w:space="0" w:sz="0" w:val="nil"/>
        <w:right w:space="0" w:sz="0" w:val="nil"/>
        <w:between w:space="0" w:sz="0" w:val="nil"/>
      </w:pBdr>
      <w:ind w:firstLine="0"/>
      <w:jc w:val="both"/>
      <w:rPr>
        <w:sz w:val="18"/>
        <w:szCs w:val="18"/>
      </w:rPr>
    </w:pPr>
    <w:r w:rsidDel="00000000" w:rsidR="00000000" w:rsidRPr="00000000">
      <w:rPr>
        <w:sz w:val="18"/>
        <w:szCs w:val="18"/>
        <w:rtl w:val="0"/>
      </w:rPr>
      <w:t xml:space="preserve">«Ανάπτυξη Στρατηγικού Σχεδίου Πανεπιστημίου Ιωαννίνων»</w:t>
    </w:r>
  </w:p>
  <w:p w:rsidR="00000000" w:rsidDel="00000000" w:rsidP="00000000" w:rsidRDefault="00000000" w:rsidRPr="00000000" w14:paraId="00000251">
    <w:pPr>
      <w:pBdr>
        <w:top w:space="0" w:sz="0" w:val="nil"/>
        <w:left w:space="0" w:sz="0" w:val="nil"/>
        <w:bottom w:space="0" w:sz="0" w:val="nil"/>
        <w:right w:space="0" w:sz="0" w:val="nil"/>
        <w:between w:space="0" w:sz="0" w:val="nil"/>
      </w:pBdr>
      <w:ind w:right="781" w:firstLine="0"/>
      <w:jc w:val="both"/>
      <w:rPr>
        <w:sz w:val="18"/>
        <w:szCs w:val="18"/>
      </w:rPr>
    </w:pPr>
    <w:r w:rsidDel="00000000" w:rsidR="00000000" w:rsidRPr="00000000">
      <w:rPr>
        <w:rFonts w:ascii="Calibri" w:cs="Calibri" w:eastAsia="Calibri" w:hAnsi="Calibri"/>
        <w:b w:val="1"/>
        <w:sz w:val="18"/>
        <w:szCs w:val="18"/>
        <w:rtl w:val="0"/>
      </w:rPr>
      <w:t xml:space="preserve"> Παραδοτέο 2.6.Α Στρατηγικό σχέδιο Τμήματος Ιατρικής</w:t>
    </w: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2">
    <w:pPr>
      <w:pBdr>
        <w:top w:space="0" w:sz="0" w:val="nil"/>
        <w:left w:space="0" w:sz="0" w:val="nil"/>
        <w:bottom w:space="0" w:sz="0" w:val="nil"/>
        <w:right w:space="0" w:sz="0" w:val="nil"/>
        <w:between w:space="0" w:sz="0" w:val="nil"/>
      </w:pBdr>
      <w:ind w:firstLine="0"/>
      <w:jc w:val="both"/>
      <w:rPr>
        <w:sz w:val="18"/>
        <w:szCs w:val="18"/>
      </w:rPr>
    </w:pPr>
    <w:r w:rsidDel="00000000" w:rsidR="00000000" w:rsidRPr="00000000">
      <w:rPr>
        <w:sz w:val="18"/>
        <w:szCs w:val="18"/>
        <w:rtl w:val="0"/>
      </w:rPr>
      <w:t xml:space="preserve">«Ανάπτυξη Στρατηγικού Σχεδίου Πανεπιστημίου Ιωαννίνων»</w:t>
    </w:r>
  </w:p>
  <w:p w:rsidR="00000000" w:rsidDel="00000000" w:rsidP="00000000" w:rsidRDefault="00000000" w:rsidRPr="00000000" w14:paraId="00000253">
    <w:pPr>
      <w:pBdr>
        <w:top w:space="0" w:sz="0" w:val="nil"/>
        <w:left w:space="0" w:sz="0" w:val="nil"/>
        <w:bottom w:space="0" w:sz="0" w:val="nil"/>
        <w:right w:space="0" w:sz="0" w:val="nil"/>
        <w:between w:space="0" w:sz="0" w:val="nil"/>
      </w:pBdr>
      <w:ind w:right="28" w:firstLine="0"/>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 Παραδοτέο 2.6.Α Στρατηγικό σχέδιο Τμήματος Ιατρικής</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b w:val="1"/>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360" w:hanging="360"/>
      </w:pPr>
      <w:rPr>
        <w:b w:val="1"/>
      </w:rPr>
    </w:lvl>
    <w:lvl w:ilvl="1">
      <w:start w:val="2"/>
      <w:numFmt w:val="decimal"/>
      <w:lvlText w:val="%1.%2"/>
      <w:lvlJc w:val="left"/>
      <w:pPr>
        <w:ind w:left="850" w:hanging="730"/>
      </w:pPr>
      <w:rPr/>
    </w:lvl>
    <w:lvl w:ilvl="2">
      <w:start w:val="3"/>
      <w:numFmt w:val="decimal"/>
      <w:lvlText w:val="%1.%2.%3"/>
      <w:lvlJc w:val="left"/>
      <w:pPr>
        <w:ind w:left="970" w:hanging="730"/>
      </w:pPr>
      <w:rPr/>
    </w:lvl>
    <w:lvl w:ilvl="3">
      <w:start w:val="3"/>
      <w:numFmt w:val="decimal"/>
      <w:lvlText w:val="%1.%2.%3.%4"/>
      <w:lvlJc w:val="left"/>
      <w:pPr>
        <w:ind w:left="1090" w:hanging="730"/>
      </w:pPr>
      <w:rPr/>
    </w:lvl>
    <w:lvl w:ilvl="4">
      <w:start w:val="1"/>
      <w:numFmt w:val="decimal"/>
      <w:lvlText w:val="%1.%2.%3.%4.%5"/>
      <w:lvlJc w:val="left"/>
      <w:pPr>
        <w:ind w:left="1560" w:hanging="1080"/>
      </w:pPr>
      <w:rPr/>
    </w:lvl>
    <w:lvl w:ilvl="5">
      <w:start w:val="1"/>
      <w:numFmt w:val="decimal"/>
      <w:lvlText w:val="%1.%2.%3.%4.%5.%6"/>
      <w:lvlJc w:val="left"/>
      <w:pPr>
        <w:ind w:left="1680" w:hanging="1080"/>
      </w:pPr>
      <w:rPr/>
    </w:lvl>
    <w:lvl w:ilvl="6">
      <w:start w:val="1"/>
      <w:numFmt w:val="decimal"/>
      <w:lvlText w:val="%1.%2.%3.%4.%5.%6.%7"/>
      <w:lvlJc w:val="left"/>
      <w:pPr>
        <w:ind w:left="2160" w:hanging="1440"/>
      </w:pPr>
      <w:rPr/>
    </w:lvl>
    <w:lvl w:ilvl="7">
      <w:start w:val="1"/>
      <w:numFmt w:val="decimal"/>
      <w:lvlText w:val="%1.%2.%3.%4.%5.%6.%7.%8"/>
      <w:lvlJc w:val="left"/>
      <w:pPr>
        <w:ind w:left="2280" w:hanging="1440"/>
      </w:pPr>
      <w:rPr/>
    </w:lvl>
    <w:lvl w:ilvl="8">
      <w:start w:val="1"/>
      <w:numFmt w:val="decimal"/>
      <w:lvlText w:val="%1.%2.%3.%4.%5.%6.%7.%8.%9"/>
      <w:lvlJc w:val="left"/>
      <w:pPr>
        <w:ind w:left="2760" w:hanging="180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0"/>
      <w:numFmt w:val="bullet"/>
      <w:lvlText w:val="-"/>
      <w:lvlJc w:val="left"/>
      <w:pPr>
        <w:ind w:left="1440" w:hanging="360"/>
      </w:pPr>
      <w:rPr>
        <w:rFonts w:ascii="Calibri" w:cs="Calibri" w:eastAsia="Calibri" w:hAnsi="Calibri"/>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decimal"/>
      <w:lvlText w:val="%1."/>
      <w:lvlJc w:val="left"/>
      <w:pPr>
        <w:ind w:left="360" w:hanging="360"/>
      </w:pPr>
      <w:rPr>
        <w:b w:val="1"/>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l-GR"/>
      </w:rPr>
    </w:rPrDefault>
    <w:pPrDefault>
      <w:pPr>
        <w:ind w:firstLine="36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bottom w:color="2f5496" w:space="1" w:sz="12" w:val="single"/>
      </w:pBdr>
      <w:spacing w:after="80" w:before="600" w:lineRule="auto"/>
      <w:ind w:firstLine="0"/>
    </w:pPr>
    <w:rPr>
      <w:b w:val="1"/>
      <w:color w:val="8eaadb"/>
      <w:sz w:val="32"/>
      <w:szCs w:val="32"/>
    </w:rPr>
  </w:style>
  <w:style w:type="paragraph" w:styleId="Heading2">
    <w:name w:val="heading 2"/>
    <w:basedOn w:val="Normal"/>
    <w:next w:val="Normal"/>
    <w:pPr>
      <w:pBdr>
        <w:bottom w:color="4472c4" w:space="1" w:sz="8" w:val="single"/>
      </w:pBdr>
      <w:spacing w:after="80" w:before="200" w:lineRule="auto"/>
      <w:ind w:firstLine="0"/>
    </w:pPr>
    <w:rPr>
      <w:rFonts w:ascii="Calibri" w:cs="Calibri" w:eastAsia="Calibri" w:hAnsi="Calibri"/>
      <w:color w:val="2f5496"/>
    </w:rPr>
  </w:style>
  <w:style w:type="paragraph" w:styleId="Heading3">
    <w:name w:val="heading 3"/>
    <w:basedOn w:val="Normal"/>
    <w:next w:val="Normal"/>
    <w:pPr>
      <w:spacing w:after="80" w:before="200" w:lineRule="auto"/>
      <w:ind w:firstLine="0"/>
    </w:pPr>
    <w:rPr>
      <w:rFonts w:ascii="Calibri" w:cs="Calibri" w:eastAsia="Calibri" w:hAnsi="Calibri"/>
      <w:color w:val="4472c4"/>
    </w:rPr>
  </w:style>
  <w:style w:type="paragraph" w:styleId="Heading4">
    <w:name w:val="heading 4"/>
    <w:basedOn w:val="Normal"/>
    <w:next w:val="Normal"/>
    <w:pPr>
      <w:pBdr>
        <w:bottom w:color="b4c6e7" w:space="2" w:sz="4" w:val="single"/>
      </w:pBdr>
      <w:spacing w:after="80" w:before="200" w:lineRule="auto"/>
      <w:ind w:firstLine="0"/>
    </w:pPr>
    <w:rPr>
      <w:rFonts w:ascii="Calibri" w:cs="Calibri" w:eastAsia="Calibri" w:hAnsi="Calibri"/>
      <w:i w:val="1"/>
      <w:color w:val="4472c4"/>
    </w:rPr>
  </w:style>
  <w:style w:type="paragraph" w:styleId="Heading5">
    <w:name w:val="heading 5"/>
    <w:basedOn w:val="Normal"/>
    <w:next w:val="Normal"/>
    <w:pPr>
      <w:spacing w:after="80" w:before="200" w:lineRule="auto"/>
      <w:ind w:firstLine="0"/>
    </w:pPr>
    <w:rPr>
      <w:rFonts w:ascii="Calibri" w:cs="Calibri" w:eastAsia="Calibri" w:hAnsi="Calibri"/>
      <w:color w:val="4472c4"/>
    </w:rPr>
  </w:style>
  <w:style w:type="paragraph" w:styleId="Heading6">
    <w:name w:val="heading 6"/>
    <w:basedOn w:val="Normal"/>
    <w:next w:val="Normal"/>
    <w:pPr>
      <w:spacing w:after="100" w:before="280" w:lineRule="auto"/>
      <w:ind w:firstLine="0"/>
    </w:pPr>
    <w:rPr>
      <w:rFonts w:ascii="Calibri" w:cs="Calibri" w:eastAsia="Calibri" w:hAnsi="Calibri"/>
      <w:i w:val="1"/>
      <w:color w:val="4472c4"/>
    </w:rPr>
  </w:style>
  <w:style w:type="paragraph" w:styleId="Title">
    <w:name w:val="Title"/>
    <w:basedOn w:val="Normal"/>
    <w:next w:val="Normal"/>
    <w:pPr>
      <w:pBdr>
        <w:top w:color="a1b8e1" w:space="10" w:sz="8" w:val="single"/>
        <w:bottom w:color="a5a5a5" w:space="15" w:sz="24" w:val="single"/>
      </w:pBdr>
      <w:ind w:firstLine="0"/>
      <w:jc w:val="center"/>
    </w:pPr>
    <w:rPr>
      <w:rFonts w:ascii="Calibri" w:cs="Calibri" w:eastAsia="Calibri" w:hAnsi="Calibri"/>
      <w:i w:val="1"/>
      <w:color w:val="1f3863"/>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pBdr>
        <w:bottom w:color="2f5496" w:space="1" w:sz="12" w:val="single"/>
      </w:pBdr>
      <w:spacing w:after="80" w:before="600" w:lineRule="auto"/>
      <w:ind w:firstLine="0"/>
    </w:pPr>
    <w:rPr>
      <w:b w:val="1"/>
      <w:color w:val="8eaadb"/>
      <w:sz w:val="32"/>
      <w:szCs w:val="32"/>
    </w:rPr>
  </w:style>
  <w:style w:type="paragraph" w:styleId="Heading2">
    <w:name w:val="heading 2"/>
    <w:basedOn w:val="Normal"/>
    <w:next w:val="Normal"/>
    <w:pPr>
      <w:pBdr>
        <w:bottom w:color="4472c4" w:space="1" w:sz="8" w:val="single"/>
      </w:pBdr>
      <w:spacing w:after="80" w:before="200" w:lineRule="auto"/>
      <w:ind w:firstLine="0"/>
    </w:pPr>
    <w:rPr>
      <w:rFonts w:ascii="Calibri" w:cs="Calibri" w:eastAsia="Calibri" w:hAnsi="Calibri"/>
      <w:color w:val="2f5496"/>
    </w:rPr>
  </w:style>
  <w:style w:type="paragraph" w:styleId="Heading3">
    <w:name w:val="heading 3"/>
    <w:basedOn w:val="Normal"/>
    <w:next w:val="Normal"/>
    <w:pPr>
      <w:spacing w:after="80" w:before="200" w:lineRule="auto"/>
      <w:ind w:firstLine="0"/>
    </w:pPr>
    <w:rPr>
      <w:rFonts w:ascii="Calibri" w:cs="Calibri" w:eastAsia="Calibri" w:hAnsi="Calibri"/>
      <w:color w:val="4472c4"/>
    </w:rPr>
  </w:style>
  <w:style w:type="paragraph" w:styleId="Heading4">
    <w:name w:val="heading 4"/>
    <w:basedOn w:val="Normal"/>
    <w:next w:val="Normal"/>
    <w:pPr>
      <w:pBdr>
        <w:bottom w:color="b4c6e7" w:space="2" w:sz="4" w:val="single"/>
      </w:pBdr>
      <w:spacing w:after="80" w:before="200" w:lineRule="auto"/>
      <w:ind w:firstLine="0"/>
    </w:pPr>
    <w:rPr>
      <w:rFonts w:ascii="Calibri" w:cs="Calibri" w:eastAsia="Calibri" w:hAnsi="Calibri"/>
      <w:i w:val="1"/>
      <w:color w:val="4472c4"/>
    </w:rPr>
  </w:style>
  <w:style w:type="paragraph" w:styleId="Heading5">
    <w:name w:val="heading 5"/>
    <w:basedOn w:val="Normal"/>
    <w:next w:val="Normal"/>
    <w:pPr>
      <w:spacing w:after="80" w:before="200" w:lineRule="auto"/>
      <w:ind w:firstLine="0"/>
    </w:pPr>
    <w:rPr>
      <w:rFonts w:ascii="Calibri" w:cs="Calibri" w:eastAsia="Calibri" w:hAnsi="Calibri"/>
      <w:color w:val="4472c4"/>
    </w:rPr>
  </w:style>
  <w:style w:type="paragraph" w:styleId="Heading6">
    <w:name w:val="heading 6"/>
    <w:basedOn w:val="Normal"/>
    <w:next w:val="Normal"/>
    <w:pPr>
      <w:spacing w:after="100" w:before="280" w:lineRule="auto"/>
      <w:ind w:firstLine="0"/>
    </w:pPr>
    <w:rPr>
      <w:rFonts w:ascii="Calibri" w:cs="Calibri" w:eastAsia="Calibri" w:hAnsi="Calibri"/>
      <w:i w:val="1"/>
      <w:color w:val="4472c4"/>
    </w:rPr>
  </w:style>
  <w:style w:type="paragraph" w:styleId="Title">
    <w:name w:val="Title"/>
    <w:basedOn w:val="Normal"/>
    <w:next w:val="Normal"/>
    <w:pPr>
      <w:pBdr>
        <w:top w:color="a1b8e1" w:space="10" w:sz="8" w:val="single"/>
        <w:bottom w:color="a5a5a5" w:space="15" w:sz="24" w:val="single"/>
      </w:pBdr>
      <w:ind w:firstLine="0"/>
      <w:jc w:val="center"/>
    </w:pPr>
    <w:rPr>
      <w:rFonts w:ascii="Calibri" w:cs="Calibri" w:eastAsia="Calibri" w:hAnsi="Calibri"/>
      <w:i w:val="1"/>
      <w:color w:val="1f3863"/>
      <w:sz w:val="60"/>
      <w:szCs w:val="60"/>
    </w:rPr>
  </w:style>
  <w:style w:type="paragraph" w:styleId="a" w:default="1">
    <w:name w:val="Normal"/>
    <w:qFormat w:val="1"/>
    <w:rsid w:val="003A40BC"/>
    <w:rPr>
      <w:sz w:val="24"/>
    </w:rPr>
  </w:style>
  <w:style w:type="paragraph" w:styleId="1">
    <w:name w:val="heading 1"/>
    <w:basedOn w:val="a"/>
    <w:next w:val="a"/>
    <w:link w:val="1Char"/>
    <w:uiPriority w:val="9"/>
    <w:qFormat w:val="1"/>
    <w:rsid w:val="00873DF0"/>
    <w:pPr>
      <w:pBdr>
        <w:bottom w:color="2f5496" w:space="1" w:sz="12" w:themeColor="accent1" w:themeShade="0000BF" w:val="single"/>
      </w:pBdr>
      <w:spacing w:after="80" w:before="600"/>
      <w:ind w:firstLine="0"/>
      <w:outlineLvl w:val="0"/>
    </w:pPr>
    <w:rPr>
      <w:rFonts w:cstheme="majorBidi" w:eastAsiaTheme="majorEastAsia"/>
      <w:b w:val="1"/>
      <w:bCs w:val="1"/>
      <w:color w:val="8eaadb" w:themeColor="accent1" w:themeTint="000099"/>
      <w:sz w:val="32"/>
      <w:szCs w:val="24"/>
    </w:rPr>
  </w:style>
  <w:style w:type="paragraph" w:styleId="2">
    <w:name w:val="heading 2"/>
    <w:basedOn w:val="a"/>
    <w:next w:val="a"/>
    <w:link w:val="2Char"/>
    <w:uiPriority w:val="9"/>
    <w:unhideWhenUsed w:val="1"/>
    <w:qFormat w:val="1"/>
    <w:rsid w:val="00162DD8"/>
    <w:pPr>
      <w:pBdr>
        <w:bottom w:color="4472c4" w:space="1" w:sz="8" w:themeColor="accent1" w:val="single"/>
      </w:pBdr>
      <w:spacing w:after="80" w:before="200"/>
      <w:ind w:firstLine="0"/>
      <w:outlineLvl w:val="1"/>
    </w:pPr>
    <w:rPr>
      <w:rFonts w:asciiTheme="majorHAnsi" w:cstheme="majorBidi" w:eastAsiaTheme="majorEastAsia" w:hAnsiTheme="majorHAnsi"/>
      <w:color w:val="2f5496" w:themeColor="accent1" w:themeShade="0000BF"/>
      <w:szCs w:val="24"/>
    </w:rPr>
  </w:style>
  <w:style w:type="paragraph" w:styleId="3">
    <w:name w:val="heading 3"/>
    <w:basedOn w:val="a"/>
    <w:next w:val="a"/>
    <w:link w:val="3Char"/>
    <w:uiPriority w:val="9"/>
    <w:unhideWhenUsed w:val="1"/>
    <w:qFormat w:val="1"/>
    <w:rsid w:val="00EB0958"/>
    <w:pPr>
      <w:spacing w:after="80" w:before="200"/>
      <w:ind w:firstLine="0"/>
      <w:outlineLvl w:val="2"/>
    </w:pPr>
    <w:rPr>
      <w:rFonts w:asciiTheme="majorHAnsi" w:cstheme="majorBidi" w:eastAsiaTheme="majorEastAsia" w:hAnsiTheme="majorHAnsi"/>
      <w:color w:val="4472c4" w:themeColor="accent1"/>
      <w:szCs w:val="24"/>
    </w:rPr>
  </w:style>
  <w:style w:type="paragraph" w:styleId="4">
    <w:name w:val="heading 4"/>
    <w:basedOn w:val="a"/>
    <w:next w:val="a"/>
    <w:link w:val="4Char"/>
    <w:uiPriority w:val="9"/>
    <w:unhideWhenUsed w:val="1"/>
    <w:qFormat w:val="1"/>
    <w:rsid w:val="00162DD8"/>
    <w:pPr>
      <w:pBdr>
        <w:bottom w:color="b4c6e7" w:space="2" w:sz="4" w:themeColor="accent1" w:themeTint="000066" w:val="single"/>
      </w:pBdr>
      <w:spacing w:after="80" w:before="200"/>
      <w:ind w:firstLine="0"/>
      <w:outlineLvl w:val="3"/>
    </w:pPr>
    <w:rPr>
      <w:rFonts w:asciiTheme="majorHAnsi" w:cstheme="majorBidi" w:eastAsiaTheme="majorEastAsia" w:hAnsiTheme="majorHAnsi"/>
      <w:i w:val="1"/>
      <w:iCs w:val="1"/>
      <w:color w:val="4472c4" w:themeColor="accent1"/>
      <w:szCs w:val="24"/>
    </w:rPr>
  </w:style>
  <w:style w:type="paragraph" w:styleId="5">
    <w:name w:val="heading 5"/>
    <w:basedOn w:val="a"/>
    <w:next w:val="a"/>
    <w:link w:val="5Char"/>
    <w:uiPriority w:val="9"/>
    <w:unhideWhenUsed w:val="1"/>
    <w:qFormat w:val="1"/>
    <w:rsid w:val="00162DD8"/>
    <w:pPr>
      <w:spacing w:after="80" w:before="200"/>
      <w:ind w:firstLine="0"/>
      <w:outlineLvl w:val="4"/>
    </w:pPr>
    <w:rPr>
      <w:rFonts w:asciiTheme="majorHAnsi" w:cstheme="majorBidi" w:eastAsiaTheme="majorEastAsia" w:hAnsiTheme="majorHAnsi"/>
      <w:color w:val="4472c4" w:themeColor="accent1"/>
    </w:rPr>
  </w:style>
  <w:style w:type="paragraph" w:styleId="6">
    <w:name w:val="heading 6"/>
    <w:basedOn w:val="a"/>
    <w:next w:val="a"/>
    <w:link w:val="6Char"/>
    <w:uiPriority w:val="9"/>
    <w:unhideWhenUsed w:val="1"/>
    <w:qFormat w:val="1"/>
    <w:rsid w:val="00162DD8"/>
    <w:pPr>
      <w:spacing w:after="100" w:before="280"/>
      <w:ind w:firstLine="0"/>
      <w:outlineLvl w:val="5"/>
    </w:pPr>
    <w:rPr>
      <w:rFonts w:asciiTheme="majorHAnsi" w:cstheme="majorBidi" w:eastAsiaTheme="majorEastAsia" w:hAnsiTheme="majorHAnsi"/>
      <w:i w:val="1"/>
      <w:iCs w:val="1"/>
      <w:color w:val="4472c4" w:themeColor="accent1"/>
    </w:rPr>
  </w:style>
  <w:style w:type="paragraph" w:styleId="7">
    <w:name w:val="heading 7"/>
    <w:basedOn w:val="a"/>
    <w:next w:val="a"/>
    <w:link w:val="7Char"/>
    <w:uiPriority w:val="9"/>
    <w:semiHidden w:val="1"/>
    <w:unhideWhenUsed w:val="1"/>
    <w:qFormat w:val="1"/>
    <w:rsid w:val="00162DD8"/>
    <w:pPr>
      <w:spacing w:after="100" w:before="320"/>
      <w:ind w:firstLine="0"/>
      <w:outlineLvl w:val="6"/>
    </w:pPr>
    <w:rPr>
      <w:rFonts w:asciiTheme="majorHAnsi" w:cstheme="majorBidi" w:eastAsiaTheme="majorEastAsia" w:hAnsiTheme="majorHAnsi"/>
      <w:b w:val="1"/>
      <w:bCs w:val="1"/>
      <w:color w:val="a5a5a5" w:themeColor="accent3"/>
      <w:sz w:val="20"/>
      <w:szCs w:val="20"/>
    </w:rPr>
  </w:style>
  <w:style w:type="paragraph" w:styleId="8">
    <w:name w:val="heading 8"/>
    <w:basedOn w:val="a"/>
    <w:next w:val="a"/>
    <w:link w:val="8Char"/>
    <w:uiPriority w:val="9"/>
    <w:semiHidden w:val="1"/>
    <w:unhideWhenUsed w:val="1"/>
    <w:qFormat w:val="1"/>
    <w:rsid w:val="00162DD8"/>
    <w:pPr>
      <w:spacing w:after="100" w:before="320"/>
      <w:ind w:firstLine="0"/>
      <w:outlineLvl w:val="7"/>
    </w:pPr>
    <w:rPr>
      <w:rFonts w:asciiTheme="majorHAnsi" w:cstheme="majorBidi" w:eastAsiaTheme="majorEastAsia" w:hAnsiTheme="majorHAnsi"/>
      <w:b w:val="1"/>
      <w:bCs w:val="1"/>
      <w:i w:val="1"/>
      <w:iCs w:val="1"/>
      <w:color w:val="a5a5a5" w:themeColor="accent3"/>
      <w:sz w:val="20"/>
      <w:szCs w:val="20"/>
    </w:rPr>
  </w:style>
  <w:style w:type="paragraph" w:styleId="9">
    <w:name w:val="heading 9"/>
    <w:basedOn w:val="a"/>
    <w:next w:val="a"/>
    <w:link w:val="9Char"/>
    <w:uiPriority w:val="9"/>
    <w:semiHidden w:val="1"/>
    <w:unhideWhenUsed w:val="1"/>
    <w:qFormat w:val="1"/>
    <w:rsid w:val="00162DD8"/>
    <w:pPr>
      <w:spacing w:after="100" w:before="320"/>
      <w:ind w:firstLine="0"/>
      <w:outlineLvl w:val="8"/>
    </w:pPr>
    <w:rPr>
      <w:rFonts w:asciiTheme="majorHAnsi" w:cstheme="majorBidi" w:eastAsiaTheme="majorEastAsia" w:hAnsiTheme="majorHAnsi"/>
      <w:i w:val="1"/>
      <w:iCs w:val="1"/>
      <w:color w:val="a5a5a5" w:themeColor="accent3"/>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Title"/>
    <w:basedOn w:val="a"/>
    <w:next w:val="a"/>
    <w:link w:val="Char"/>
    <w:uiPriority w:val="10"/>
    <w:qFormat w:val="1"/>
    <w:rsid w:val="00162DD8"/>
    <w:pPr>
      <w:pBdr>
        <w:top w:color="a1b8e1" w:space="10" w:sz="8" w:themeColor="accent1" w:themeTint="00007F" w:val="single"/>
        <w:bottom w:color="a5a5a5" w:space="15" w:sz="24" w:themeColor="accent3" w:val="single"/>
      </w:pBdr>
      <w:ind w:firstLine="0"/>
      <w:jc w:val="center"/>
    </w:pPr>
    <w:rPr>
      <w:rFonts w:asciiTheme="majorHAnsi" w:cstheme="majorBidi" w:eastAsiaTheme="majorEastAsia" w:hAnsiTheme="majorHAnsi"/>
      <w:i w:val="1"/>
      <w:iCs w:val="1"/>
      <w:color w:val="1f3763" w:themeColor="accent1" w:themeShade="00007F"/>
      <w:sz w:val="60"/>
      <w:szCs w:val="60"/>
    </w:rPr>
  </w:style>
  <w:style w:type="character" w:styleId="2Char" w:customStyle="1">
    <w:name w:val="Επικεφαλίδα 2 Char"/>
    <w:basedOn w:val="a0"/>
    <w:link w:val="2"/>
    <w:uiPriority w:val="9"/>
    <w:rsid w:val="00162DD8"/>
    <w:rPr>
      <w:rFonts w:asciiTheme="majorHAnsi" w:cstheme="majorBidi" w:eastAsiaTheme="majorEastAsia" w:hAnsiTheme="majorHAnsi"/>
      <w:color w:val="2f5496" w:themeColor="accent1" w:themeShade="0000BF"/>
      <w:sz w:val="24"/>
      <w:szCs w:val="24"/>
    </w:rPr>
  </w:style>
  <w:style w:type="character" w:styleId="1Char" w:customStyle="1">
    <w:name w:val="Επικεφαλίδα 1 Char"/>
    <w:basedOn w:val="a0"/>
    <w:link w:val="1"/>
    <w:uiPriority w:val="9"/>
    <w:rsid w:val="00873DF0"/>
    <w:rPr>
      <w:rFonts w:cstheme="majorBidi" w:eastAsiaTheme="majorEastAsia"/>
      <w:b w:val="1"/>
      <w:bCs w:val="1"/>
      <w:color w:val="8eaadb" w:themeColor="accent1" w:themeTint="000099"/>
      <w:sz w:val="32"/>
      <w:szCs w:val="24"/>
    </w:rPr>
  </w:style>
  <w:style w:type="character" w:styleId="3Char" w:customStyle="1">
    <w:name w:val="Επικεφαλίδα 3 Char"/>
    <w:basedOn w:val="a0"/>
    <w:link w:val="3"/>
    <w:uiPriority w:val="9"/>
    <w:rsid w:val="00EB0958"/>
    <w:rPr>
      <w:rFonts w:asciiTheme="majorHAnsi" w:cstheme="majorBidi" w:eastAsiaTheme="majorEastAsia" w:hAnsiTheme="majorHAnsi"/>
      <w:color w:val="4472c4" w:themeColor="accent1"/>
      <w:sz w:val="24"/>
      <w:szCs w:val="24"/>
    </w:rPr>
  </w:style>
  <w:style w:type="character" w:styleId="4Char" w:customStyle="1">
    <w:name w:val="Επικεφαλίδα 4 Char"/>
    <w:basedOn w:val="a0"/>
    <w:link w:val="4"/>
    <w:uiPriority w:val="9"/>
    <w:rsid w:val="00162DD8"/>
    <w:rPr>
      <w:rFonts w:asciiTheme="majorHAnsi" w:cstheme="majorBidi" w:eastAsiaTheme="majorEastAsia" w:hAnsiTheme="majorHAnsi"/>
      <w:i w:val="1"/>
      <w:iCs w:val="1"/>
      <w:color w:val="4472c4" w:themeColor="accent1"/>
      <w:sz w:val="24"/>
      <w:szCs w:val="24"/>
    </w:rPr>
  </w:style>
  <w:style w:type="character" w:styleId="5Char" w:customStyle="1">
    <w:name w:val="Επικεφαλίδα 5 Char"/>
    <w:basedOn w:val="a0"/>
    <w:link w:val="5"/>
    <w:uiPriority w:val="9"/>
    <w:rsid w:val="00162DD8"/>
    <w:rPr>
      <w:rFonts w:asciiTheme="majorHAnsi" w:cstheme="majorBidi" w:eastAsiaTheme="majorEastAsia" w:hAnsiTheme="majorHAnsi"/>
      <w:color w:val="4472c4" w:themeColor="accent1"/>
    </w:rPr>
  </w:style>
  <w:style w:type="character" w:styleId="6Char" w:customStyle="1">
    <w:name w:val="Επικεφαλίδα 6 Char"/>
    <w:basedOn w:val="a0"/>
    <w:link w:val="6"/>
    <w:uiPriority w:val="9"/>
    <w:rsid w:val="00162DD8"/>
    <w:rPr>
      <w:rFonts w:asciiTheme="majorHAnsi" w:cstheme="majorBidi" w:eastAsiaTheme="majorEastAsia" w:hAnsiTheme="majorHAnsi"/>
      <w:i w:val="1"/>
      <w:iCs w:val="1"/>
      <w:color w:val="4472c4" w:themeColor="accent1"/>
    </w:rPr>
  </w:style>
  <w:style w:type="character" w:styleId="7Char" w:customStyle="1">
    <w:name w:val="Επικεφαλίδα 7 Char"/>
    <w:basedOn w:val="a0"/>
    <w:link w:val="7"/>
    <w:uiPriority w:val="9"/>
    <w:semiHidden w:val="1"/>
    <w:rsid w:val="00162DD8"/>
    <w:rPr>
      <w:rFonts w:asciiTheme="majorHAnsi" w:cstheme="majorBidi" w:eastAsiaTheme="majorEastAsia" w:hAnsiTheme="majorHAnsi"/>
      <w:b w:val="1"/>
      <w:bCs w:val="1"/>
      <w:color w:val="a5a5a5" w:themeColor="accent3"/>
      <w:sz w:val="20"/>
      <w:szCs w:val="20"/>
    </w:rPr>
  </w:style>
  <w:style w:type="character" w:styleId="8Char" w:customStyle="1">
    <w:name w:val="Επικεφαλίδα 8 Char"/>
    <w:basedOn w:val="a0"/>
    <w:link w:val="8"/>
    <w:uiPriority w:val="9"/>
    <w:semiHidden w:val="1"/>
    <w:rsid w:val="00162DD8"/>
    <w:rPr>
      <w:rFonts w:asciiTheme="majorHAnsi" w:cstheme="majorBidi" w:eastAsiaTheme="majorEastAsia" w:hAnsiTheme="majorHAnsi"/>
      <w:b w:val="1"/>
      <w:bCs w:val="1"/>
      <w:i w:val="1"/>
      <w:iCs w:val="1"/>
      <w:color w:val="a5a5a5" w:themeColor="accent3"/>
      <w:sz w:val="20"/>
      <w:szCs w:val="20"/>
    </w:rPr>
  </w:style>
  <w:style w:type="character" w:styleId="9Char" w:customStyle="1">
    <w:name w:val="Επικεφαλίδα 9 Char"/>
    <w:basedOn w:val="a0"/>
    <w:link w:val="9"/>
    <w:uiPriority w:val="9"/>
    <w:semiHidden w:val="1"/>
    <w:rsid w:val="00162DD8"/>
    <w:rPr>
      <w:rFonts w:asciiTheme="majorHAnsi" w:cstheme="majorBidi" w:eastAsiaTheme="majorEastAsia" w:hAnsiTheme="majorHAnsi"/>
      <w:i w:val="1"/>
      <w:iCs w:val="1"/>
      <w:color w:val="a5a5a5" w:themeColor="accent3"/>
      <w:sz w:val="20"/>
      <w:szCs w:val="20"/>
    </w:rPr>
  </w:style>
  <w:style w:type="paragraph" w:styleId="a4">
    <w:name w:val="caption"/>
    <w:basedOn w:val="a"/>
    <w:next w:val="a"/>
    <w:uiPriority w:val="35"/>
    <w:unhideWhenUsed w:val="1"/>
    <w:qFormat w:val="1"/>
    <w:rsid w:val="00A9746D"/>
    <w:rPr>
      <w:b w:val="1"/>
      <w:bCs w:val="1"/>
      <w:color w:val="2f5496" w:themeColor="accent1" w:themeShade="0000BF"/>
      <w:sz w:val="20"/>
      <w:szCs w:val="18"/>
    </w:rPr>
  </w:style>
  <w:style w:type="character" w:styleId="Char" w:customStyle="1">
    <w:name w:val="Τίτλος Char"/>
    <w:basedOn w:val="a0"/>
    <w:link w:val="a3"/>
    <w:uiPriority w:val="10"/>
    <w:rsid w:val="00162DD8"/>
    <w:rPr>
      <w:rFonts w:asciiTheme="majorHAnsi" w:cstheme="majorBidi" w:eastAsiaTheme="majorEastAsia" w:hAnsiTheme="majorHAnsi"/>
      <w:i w:val="1"/>
      <w:iCs w:val="1"/>
      <w:color w:val="1f3763" w:themeColor="accent1" w:themeShade="00007F"/>
      <w:sz w:val="60"/>
      <w:szCs w:val="60"/>
    </w:rPr>
  </w:style>
  <w:style w:type="paragraph" w:styleId="a5">
    <w:name w:val="Subtitle"/>
    <w:basedOn w:val="a"/>
    <w:next w:val="a"/>
    <w:link w:val="Char0"/>
    <w:rsid w:val="00CB70B2"/>
    <w:pPr>
      <w:spacing w:after="900" w:before="200"/>
      <w:ind w:firstLine="0"/>
      <w:jc w:val="right"/>
    </w:pPr>
    <w:rPr>
      <w:i w:val="1"/>
      <w:szCs w:val="24"/>
    </w:rPr>
  </w:style>
  <w:style w:type="character" w:styleId="Char0" w:customStyle="1">
    <w:name w:val="Υπότιτλος Char"/>
    <w:basedOn w:val="a0"/>
    <w:link w:val="a5"/>
    <w:uiPriority w:val="11"/>
    <w:rsid w:val="00162DD8"/>
    <w:rPr>
      <w:i w:val="1"/>
      <w:iCs w:val="1"/>
      <w:sz w:val="24"/>
      <w:szCs w:val="24"/>
    </w:rPr>
  </w:style>
  <w:style w:type="character" w:styleId="a6">
    <w:name w:val="Strong"/>
    <w:basedOn w:val="a0"/>
    <w:uiPriority w:val="22"/>
    <w:qFormat w:val="1"/>
    <w:rsid w:val="00162DD8"/>
    <w:rPr>
      <w:b w:val="1"/>
      <w:bCs w:val="1"/>
      <w:spacing w:val="0"/>
    </w:rPr>
  </w:style>
  <w:style w:type="character" w:styleId="a7">
    <w:name w:val="Emphasis"/>
    <w:uiPriority w:val="20"/>
    <w:qFormat w:val="1"/>
    <w:rsid w:val="00162DD8"/>
    <w:rPr>
      <w:b w:val="1"/>
      <w:bCs w:val="1"/>
      <w:i w:val="1"/>
      <w:iCs w:val="1"/>
      <w:color w:val="5a5a5a" w:themeColor="text1" w:themeTint="0000A5"/>
    </w:rPr>
  </w:style>
  <w:style w:type="paragraph" w:styleId="a8">
    <w:name w:val="No Spacing"/>
    <w:basedOn w:val="a"/>
    <w:link w:val="Char1"/>
    <w:uiPriority w:val="1"/>
    <w:qFormat w:val="1"/>
    <w:rsid w:val="00162DD8"/>
    <w:pPr>
      <w:ind w:firstLine="0"/>
    </w:pPr>
  </w:style>
  <w:style w:type="character" w:styleId="Char1" w:customStyle="1">
    <w:name w:val="Χωρίς διάστιχο Char"/>
    <w:basedOn w:val="a0"/>
    <w:link w:val="a8"/>
    <w:uiPriority w:val="1"/>
    <w:rsid w:val="00162DD8"/>
  </w:style>
  <w:style w:type="paragraph" w:styleId="a9">
    <w:name w:val="List Paragraph"/>
    <w:aliases w:val="Γράφημα,List Paragraph1,Bullet2,Bullet21,Bullet22,Bullet23,Bullet211,Bullet24,Bullet25,Bullet26,Bullet27,bl11,Bullet212,Bullet28,bl12,Bullet213,Bullet29,bl13,Bullet214,Bullet210,Bullet215"/>
    <w:basedOn w:val="a"/>
    <w:link w:val="Char2"/>
    <w:uiPriority w:val="34"/>
    <w:qFormat w:val="1"/>
    <w:rsid w:val="00162DD8"/>
    <w:pPr>
      <w:ind w:left="720"/>
      <w:contextualSpacing w:val="1"/>
    </w:pPr>
  </w:style>
  <w:style w:type="paragraph" w:styleId="aa">
    <w:name w:val="Quote"/>
    <w:basedOn w:val="a"/>
    <w:next w:val="a"/>
    <w:link w:val="Char3"/>
    <w:uiPriority w:val="29"/>
    <w:qFormat w:val="1"/>
    <w:rsid w:val="00162DD8"/>
    <w:rPr>
      <w:rFonts w:asciiTheme="majorHAnsi" w:cstheme="majorBidi" w:eastAsiaTheme="majorEastAsia" w:hAnsiTheme="majorHAnsi"/>
      <w:i w:val="1"/>
      <w:iCs w:val="1"/>
      <w:color w:val="5a5a5a" w:themeColor="text1" w:themeTint="0000A5"/>
    </w:rPr>
  </w:style>
  <w:style w:type="character" w:styleId="Char3" w:customStyle="1">
    <w:name w:val="Απόσπασμα Char"/>
    <w:basedOn w:val="a0"/>
    <w:link w:val="aa"/>
    <w:uiPriority w:val="29"/>
    <w:rsid w:val="00162DD8"/>
    <w:rPr>
      <w:rFonts w:asciiTheme="majorHAnsi" w:cstheme="majorBidi" w:eastAsiaTheme="majorEastAsia" w:hAnsiTheme="majorHAnsi"/>
      <w:i w:val="1"/>
      <w:iCs w:val="1"/>
      <w:color w:val="5a5a5a" w:themeColor="text1" w:themeTint="0000A5"/>
    </w:rPr>
  </w:style>
  <w:style w:type="paragraph" w:styleId="ab">
    <w:name w:val="Intense Quote"/>
    <w:basedOn w:val="a"/>
    <w:next w:val="a"/>
    <w:link w:val="Char4"/>
    <w:uiPriority w:val="30"/>
    <w:qFormat w:val="1"/>
    <w:rsid w:val="00162DD8"/>
    <w:pPr>
      <w:pBdr>
        <w:top w:color="b4c6e7" w:space="10" w:sz="12" w:themeColor="accent1" w:themeTint="000066" w:val="single"/>
        <w:left w:color="4472c4" w:space="4" w:sz="36" w:themeColor="accent1" w:val="single"/>
        <w:bottom w:color="a5a5a5" w:space="10" w:sz="24" w:themeColor="accent3" w:val="single"/>
        <w:right w:color="4472c4" w:space="4" w:sz="36" w:themeColor="accent1" w:val="single"/>
      </w:pBdr>
      <w:shd w:color="auto" w:fill="4472c4" w:themeFill="accent1" w:val="clear"/>
      <w:spacing w:after="320" w:before="320" w:line="300" w:lineRule="auto"/>
      <w:ind w:left="1440" w:right="1440"/>
    </w:pPr>
    <w:rPr>
      <w:rFonts w:asciiTheme="majorHAnsi" w:cstheme="majorBidi" w:eastAsiaTheme="majorEastAsia" w:hAnsiTheme="majorHAnsi"/>
      <w:i w:val="1"/>
      <w:iCs w:val="1"/>
      <w:color w:val="ffffff" w:themeColor="background1"/>
      <w:szCs w:val="24"/>
    </w:rPr>
  </w:style>
  <w:style w:type="character" w:styleId="Char4" w:customStyle="1">
    <w:name w:val="Έντονο απόσπ. Char"/>
    <w:basedOn w:val="a0"/>
    <w:link w:val="ab"/>
    <w:uiPriority w:val="30"/>
    <w:rsid w:val="00162DD8"/>
    <w:rPr>
      <w:rFonts w:asciiTheme="majorHAnsi" w:cstheme="majorBidi" w:eastAsiaTheme="majorEastAsia" w:hAnsiTheme="majorHAnsi"/>
      <w:i w:val="1"/>
      <w:iCs w:val="1"/>
      <w:color w:val="ffffff" w:themeColor="background1"/>
      <w:sz w:val="24"/>
      <w:szCs w:val="24"/>
      <w:shd w:color="auto" w:fill="4472c4" w:themeFill="accent1" w:val="clear"/>
    </w:rPr>
  </w:style>
  <w:style w:type="character" w:styleId="ac">
    <w:name w:val="Subtle Emphasis"/>
    <w:uiPriority w:val="19"/>
    <w:qFormat w:val="1"/>
    <w:rsid w:val="00162DD8"/>
    <w:rPr>
      <w:i w:val="1"/>
      <w:iCs w:val="1"/>
      <w:color w:val="5a5a5a" w:themeColor="text1" w:themeTint="0000A5"/>
    </w:rPr>
  </w:style>
  <w:style w:type="character" w:styleId="ad">
    <w:name w:val="Intense Emphasis"/>
    <w:uiPriority w:val="21"/>
    <w:qFormat w:val="1"/>
    <w:rsid w:val="00162DD8"/>
    <w:rPr>
      <w:b w:val="1"/>
      <w:bCs w:val="1"/>
      <w:i w:val="1"/>
      <w:iCs w:val="1"/>
      <w:color w:val="4472c4" w:themeColor="accent1"/>
      <w:sz w:val="22"/>
      <w:szCs w:val="22"/>
    </w:rPr>
  </w:style>
  <w:style w:type="character" w:styleId="ae">
    <w:name w:val="Subtle Reference"/>
    <w:uiPriority w:val="31"/>
    <w:qFormat w:val="1"/>
    <w:rsid w:val="00162DD8"/>
    <w:rPr>
      <w:color w:val="auto"/>
      <w:u w:color="a5a5a5" w:themeColor="accent3" w:val="single"/>
    </w:rPr>
  </w:style>
  <w:style w:type="character" w:styleId="af">
    <w:name w:val="Intense Reference"/>
    <w:basedOn w:val="a0"/>
    <w:uiPriority w:val="32"/>
    <w:qFormat w:val="1"/>
    <w:rsid w:val="00162DD8"/>
    <w:rPr>
      <w:b w:val="1"/>
      <w:bCs w:val="1"/>
      <w:color w:val="7b7b7b" w:themeColor="accent3" w:themeShade="0000BF"/>
      <w:u w:color="a5a5a5" w:themeColor="accent3" w:val="single"/>
    </w:rPr>
  </w:style>
  <w:style w:type="character" w:styleId="af0">
    <w:name w:val="Book Title"/>
    <w:basedOn w:val="a0"/>
    <w:uiPriority w:val="33"/>
    <w:qFormat w:val="1"/>
    <w:rsid w:val="00162DD8"/>
    <w:rPr>
      <w:rFonts w:asciiTheme="majorHAnsi" w:cstheme="majorBidi" w:eastAsiaTheme="majorEastAsia" w:hAnsiTheme="majorHAnsi"/>
      <w:b w:val="1"/>
      <w:bCs w:val="1"/>
      <w:i w:val="1"/>
      <w:iCs w:val="1"/>
      <w:color w:val="auto"/>
    </w:rPr>
  </w:style>
  <w:style w:type="paragraph" w:styleId="af1">
    <w:name w:val="TOC Heading"/>
    <w:basedOn w:val="1"/>
    <w:next w:val="a"/>
    <w:uiPriority w:val="39"/>
    <w:unhideWhenUsed w:val="1"/>
    <w:qFormat w:val="1"/>
    <w:rsid w:val="00162DD8"/>
    <w:pPr>
      <w:outlineLvl w:val="9"/>
    </w:pPr>
  </w:style>
  <w:style w:type="table" w:styleId="af2">
    <w:name w:val="Table Grid"/>
    <w:basedOn w:val="a1"/>
    <w:uiPriority w:val="59"/>
    <w:rsid w:val="00AB168D"/>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10">
    <w:name w:val="toc 1"/>
    <w:basedOn w:val="a"/>
    <w:next w:val="a"/>
    <w:autoRedefine w:val="1"/>
    <w:uiPriority w:val="39"/>
    <w:unhideWhenUsed w:val="1"/>
    <w:rsid w:val="007E070B"/>
    <w:pPr>
      <w:tabs>
        <w:tab w:val="right" w:leader="dot" w:pos="10120"/>
      </w:tabs>
      <w:spacing w:after="100"/>
      <w:ind w:firstLine="0"/>
    </w:pPr>
  </w:style>
  <w:style w:type="paragraph" w:styleId="20">
    <w:name w:val="toc 2"/>
    <w:basedOn w:val="a"/>
    <w:next w:val="a"/>
    <w:autoRedefine w:val="1"/>
    <w:uiPriority w:val="39"/>
    <w:unhideWhenUsed w:val="1"/>
    <w:rsid w:val="007E070B"/>
    <w:pPr>
      <w:tabs>
        <w:tab w:val="right" w:leader="dot" w:pos="10120"/>
      </w:tabs>
      <w:spacing w:after="100"/>
      <w:ind w:left="220" w:firstLine="64"/>
    </w:pPr>
  </w:style>
  <w:style w:type="paragraph" w:styleId="30">
    <w:name w:val="toc 3"/>
    <w:basedOn w:val="a"/>
    <w:next w:val="a"/>
    <w:autoRedefine w:val="1"/>
    <w:uiPriority w:val="39"/>
    <w:unhideWhenUsed w:val="1"/>
    <w:rsid w:val="007E070B"/>
    <w:pPr>
      <w:tabs>
        <w:tab w:val="right" w:leader="dot" w:pos="10120"/>
      </w:tabs>
      <w:spacing w:after="100"/>
      <w:ind w:left="440" w:hanging="156"/>
    </w:pPr>
  </w:style>
  <w:style w:type="character" w:styleId="-">
    <w:name w:val="Hyperlink"/>
    <w:basedOn w:val="a0"/>
    <w:uiPriority w:val="99"/>
    <w:unhideWhenUsed w:val="1"/>
    <w:rsid w:val="00AA368F"/>
    <w:rPr>
      <w:color w:val="0563c1" w:themeColor="hyperlink"/>
      <w:u w:val="single"/>
    </w:rPr>
  </w:style>
  <w:style w:type="paragraph" w:styleId="af3">
    <w:name w:val="Body Text"/>
    <w:basedOn w:val="a"/>
    <w:link w:val="Char5"/>
    <w:uiPriority w:val="1"/>
    <w:qFormat w:val="1"/>
    <w:rsid w:val="00233114"/>
    <w:pPr>
      <w:spacing w:after="120" w:line="264" w:lineRule="auto"/>
      <w:ind w:firstLine="0"/>
      <w:jc w:val="both"/>
    </w:pPr>
    <w:rPr>
      <w:szCs w:val="18"/>
    </w:rPr>
  </w:style>
  <w:style w:type="character" w:styleId="Char5" w:customStyle="1">
    <w:name w:val="Σώμα κειμένου Char"/>
    <w:basedOn w:val="a0"/>
    <w:link w:val="af3"/>
    <w:uiPriority w:val="1"/>
    <w:rsid w:val="00233114"/>
    <w:rPr>
      <w:rFonts w:ascii="Calibri" w:hAnsi="Calibri"/>
      <w:sz w:val="24"/>
      <w:szCs w:val="18"/>
    </w:rPr>
  </w:style>
  <w:style w:type="character" w:styleId="af4">
    <w:name w:val="Placeholder Text"/>
    <w:basedOn w:val="a0"/>
    <w:uiPriority w:val="99"/>
    <w:semiHidden w:val="1"/>
    <w:rsid w:val="00233114"/>
    <w:rPr>
      <w:color w:val="808080"/>
    </w:rPr>
  </w:style>
  <w:style w:type="paragraph" w:styleId="af5">
    <w:name w:val="header"/>
    <w:basedOn w:val="a"/>
    <w:link w:val="Char6"/>
    <w:uiPriority w:val="99"/>
    <w:unhideWhenUsed w:val="1"/>
    <w:rsid w:val="00233114"/>
    <w:pPr>
      <w:tabs>
        <w:tab w:val="center" w:pos="4320"/>
        <w:tab w:val="right" w:pos="8640"/>
      </w:tabs>
    </w:pPr>
  </w:style>
  <w:style w:type="character" w:styleId="Char6" w:customStyle="1">
    <w:name w:val="Κεφαλίδα Char"/>
    <w:basedOn w:val="a0"/>
    <w:link w:val="af5"/>
    <w:uiPriority w:val="99"/>
    <w:rsid w:val="00233114"/>
  </w:style>
  <w:style w:type="paragraph" w:styleId="af6">
    <w:name w:val="footer"/>
    <w:basedOn w:val="a"/>
    <w:link w:val="Char7"/>
    <w:uiPriority w:val="99"/>
    <w:unhideWhenUsed w:val="1"/>
    <w:rsid w:val="00233114"/>
    <w:pPr>
      <w:tabs>
        <w:tab w:val="center" w:pos="4320"/>
        <w:tab w:val="right" w:pos="8640"/>
      </w:tabs>
    </w:pPr>
  </w:style>
  <w:style w:type="character" w:styleId="Char7" w:customStyle="1">
    <w:name w:val="Υποσέλιδο Char"/>
    <w:basedOn w:val="a0"/>
    <w:link w:val="af6"/>
    <w:uiPriority w:val="99"/>
    <w:rsid w:val="00233114"/>
  </w:style>
  <w:style w:type="paragraph" w:styleId="Web">
    <w:name w:val="Normal (Web)"/>
    <w:basedOn w:val="a"/>
    <w:uiPriority w:val="99"/>
    <w:unhideWhenUsed w:val="1"/>
    <w:qFormat w:val="1"/>
    <w:rsid w:val="0082564B"/>
    <w:pPr>
      <w:spacing w:after="100" w:afterAutospacing="1" w:before="100" w:beforeAutospacing="1"/>
      <w:ind w:firstLine="0"/>
    </w:pPr>
    <w:rPr>
      <w:rFonts w:ascii="Times New Roman" w:cs="Times New Roman" w:eastAsia="Times New Roman" w:hAnsi="Times New Roman"/>
      <w:szCs w:val="24"/>
    </w:rPr>
  </w:style>
  <w:style w:type="character" w:styleId="11" w:customStyle="1">
    <w:name w:val="Ανεπίλυτη αναφορά1"/>
    <w:basedOn w:val="a0"/>
    <w:uiPriority w:val="99"/>
    <w:semiHidden w:val="1"/>
    <w:unhideWhenUsed w:val="1"/>
    <w:rsid w:val="0082564B"/>
    <w:rPr>
      <w:color w:val="605e5c"/>
      <w:shd w:color="auto" w:fill="e1dfdd" w:val="clear"/>
    </w:rPr>
  </w:style>
  <w:style w:type="character" w:styleId="Char2" w:customStyle="1">
    <w:name w:val="Παράγραφος λίστας Char"/>
    <w:aliases w:val="Γράφημα Char,List Paragraph1 Char,Bullet2 Char,Bullet21 Char,Bullet22 Char,Bullet23 Char,Bullet211 Char,Bullet24 Char,Bullet25 Char,Bullet26 Char,Bullet27 Char,bl11 Char,Bullet212 Char,Bullet28 Char,bl12 Char,Bullet213 Char"/>
    <w:link w:val="a9"/>
    <w:uiPriority w:val="34"/>
    <w:qFormat w:val="1"/>
    <w:locked w:val="1"/>
    <w:rsid w:val="00334456"/>
  </w:style>
  <w:style w:type="table" w:styleId="TableGrid1" w:customStyle="1">
    <w:name w:val="Table Grid1"/>
    <w:basedOn w:val="a1"/>
    <w:uiPriority w:val="39"/>
    <w:rsid w:val="005032F5"/>
    <w:pPr>
      <w:ind w:firstLine="0"/>
    </w:pPr>
    <w:tblPr>
      <w:tblStyleRowBandSize w:val="1"/>
      <w:tblStyleColBandSize w:val="1"/>
      <w:jc w:val="center"/>
      <w:tblBorders>
        <w:top w:color="ffffff" w:space="0" w:sz="18" w:themeColor="background1" w:val="single"/>
        <w:left w:color="ffffff" w:space="0" w:sz="18" w:themeColor="background1" w:val="single"/>
        <w:bottom w:color="ffffff" w:space="0" w:sz="18" w:themeColor="background1" w:val="single"/>
        <w:right w:color="ffffff" w:space="0" w:sz="18" w:themeColor="background1" w:val="single"/>
        <w:insideH w:color="ffffff" w:space="0" w:sz="18" w:themeColor="background1" w:val="single"/>
        <w:insideV w:color="ffffff" w:space="0" w:sz="18" w:themeColor="background1" w:val="single"/>
      </w:tblBorders>
    </w:tblPr>
    <w:trPr>
      <w:jc w:val="center"/>
    </w:trPr>
    <w:tcPr>
      <w:shd w:color="auto" w:fill="ffffff" w:themeFill="background1" w:val="clear"/>
      <w:vAlign w:val="center"/>
    </w:tcPr>
    <w:tblStylePr w:type="firstRow">
      <w:rPr>
        <w:rFonts w:asciiTheme="minorHAnsi" w:hAnsiTheme="minorHAnsi"/>
        <w:b w:val="1"/>
        <w:color w:val="ffffff" w:themeColor="background1"/>
        <w:sz w:val="24"/>
      </w:rPr>
      <w:tblPr/>
      <w:tcPr>
        <w:shd w:color="auto" w:fill="1f4e79" w:themeFill="accent5" w:themeFillShade="000080" w:val="clear"/>
      </w:tcPr>
    </w:tblStylePr>
    <w:tblStylePr w:type="lastRow">
      <w:rPr>
        <w:b w:val="1"/>
        <w:color w:val="ffffff" w:themeColor="background1"/>
      </w:rPr>
      <w:tblPr/>
      <w:tcPr>
        <w:shd w:color="auto" w:fill="8496b0" w:themeFill="text2" w:themeFillTint="000099" w:val="clear"/>
      </w:tcPr>
    </w:tblStylePr>
    <w:tblStylePr w:type="firstCol">
      <w:rPr>
        <w:rFonts w:asciiTheme="minorHAnsi" w:hAnsiTheme="minorHAnsi"/>
        <w:b w:val="1"/>
        <w:color w:val="auto"/>
        <w:sz w:val="24"/>
      </w:rPr>
      <w:tblPr/>
      <w:tcPr>
        <w:shd w:color="auto" w:fill="d9e2f3" w:themeFill="accent1" w:themeFillTint="000033" w:val="clear"/>
      </w:tcPr>
    </w:tblStylePr>
    <w:tblStylePr w:type="lastCol">
      <w:tblPr/>
      <w:tcPr>
        <w:shd w:color="auto" w:fill="d9e2f3" w:themeFill="accent1" w:themeFillTint="000033" w:val="clear"/>
      </w:tcPr>
    </w:tblStylePr>
    <w:tblStylePr w:type="band1Vert">
      <w:pPr>
        <w:jc w:val="center"/>
      </w:pPr>
      <w:rPr>
        <w:rFonts w:asciiTheme="minorHAnsi" w:hAnsiTheme="minorHAnsi"/>
        <w:color w:val="000000" w:themeColor="text1"/>
        <w:sz w:val="24"/>
      </w:rPr>
      <w:tblPr/>
      <w:tcPr>
        <w:shd w:color="auto" w:fill="d9e2f3" w:themeFill="accent1" w:themeFillTint="000033" w:val="clear"/>
      </w:tcPr>
    </w:tblStylePr>
    <w:tblStylePr w:type="band2Vert">
      <w:pPr>
        <w:jc w:val="center"/>
      </w:pPr>
      <w:rPr>
        <w:rFonts w:asciiTheme="minorHAnsi" w:hAnsiTheme="minorHAnsi"/>
        <w:color w:val="auto"/>
        <w:sz w:val="24"/>
      </w:rPr>
      <w:tblPr/>
      <w:tcPr>
        <w:shd w:color="auto" w:fill="d9e2f3" w:themeFill="accent1" w:themeFillTint="000033" w:val="clear"/>
      </w:tcPr>
    </w:tblStylePr>
    <w:tblStylePr w:type="band1Horz">
      <w:pPr>
        <w:jc w:val="center"/>
      </w:pPr>
      <w:rPr>
        <w:rFonts w:asciiTheme="minorHAnsi" w:hAnsiTheme="minorHAnsi"/>
        <w:color w:val="auto"/>
        <w:sz w:val="24"/>
      </w:rPr>
      <w:tblPr/>
      <w:tcPr>
        <w:shd w:color="auto" w:fill="d9e2f3" w:themeFill="accent1" w:themeFillTint="000033" w:val="clear"/>
      </w:tcPr>
    </w:tblStylePr>
    <w:tblStylePr w:type="band2Horz">
      <w:pPr>
        <w:jc w:val="center"/>
      </w:pPr>
      <w:rPr>
        <w:rFonts w:asciiTheme="minorHAnsi" w:hAnsiTheme="minorHAnsi"/>
        <w:color w:val="auto"/>
        <w:sz w:val="24"/>
      </w:rPr>
      <w:tblPr/>
      <w:tcPr>
        <w:shd w:color="auto" w:fill="d9e2f3" w:themeFill="accent1" w:themeFillTint="000033" w:val="clear"/>
      </w:tcPr>
    </w:tblStylePr>
    <w:tblStylePr w:type="neCell">
      <w:tblPr/>
      <w:tcPr>
        <w:shd w:color="auto" w:fill="1f4e79" w:themeFill="accent5" w:themeFillShade="000080" w:val="clear"/>
      </w:tcPr>
    </w:tblStylePr>
  </w:style>
  <w:style w:type="character" w:styleId="bold" w:customStyle="1">
    <w:name w:val="bold"/>
    <w:basedOn w:val="a0"/>
    <w:rsid w:val="00537E54"/>
  </w:style>
  <w:style w:type="paragraph" w:styleId="Default" w:customStyle="1">
    <w:name w:val="Default"/>
    <w:rsid w:val="00537E54"/>
    <w:pPr>
      <w:autoSpaceDE w:val="0"/>
      <w:autoSpaceDN w:val="0"/>
      <w:adjustRightInd w:val="0"/>
      <w:ind w:firstLine="0"/>
    </w:pPr>
    <w:rPr>
      <w:color w:val="000000"/>
      <w:sz w:val="24"/>
      <w:szCs w:val="24"/>
    </w:rPr>
  </w:style>
  <w:style w:type="table" w:styleId="2-11" w:customStyle="1">
    <w:name w:val="Μεσαία σκίαση 2 - ΄Εμφαση 11"/>
    <w:basedOn w:val="a1"/>
    <w:uiPriority w:val="64"/>
    <w:rsid w:val="00E340A1"/>
    <w:pPr>
      <w:ind w:firstLine="0"/>
    </w:pPr>
    <w:rPr>
      <w:sz w:val="21"/>
      <w:szCs w:val="21"/>
    </w:r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72c4"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472c4"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72c4"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paragraph" w:styleId="af7">
    <w:name w:val="table of figures"/>
    <w:basedOn w:val="a"/>
    <w:next w:val="a"/>
    <w:uiPriority w:val="99"/>
    <w:unhideWhenUsed w:val="1"/>
    <w:rsid w:val="00CC6566"/>
  </w:style>
  <w:style w:type="paragraph" w:styleId="12" w:customStyle="1">
    <w:name w:val="Βασικό1"/>
    <w:basedOn w:val="a"/>
    <w:rsid w:val="00C0078B"/>
    <w:pPr>
      <w:spacing w:after="100" w:afterAutospacing="1" w:before="100" w:beforeAutospacing="1"/>
      <w:ind w:firstLine="0"/>
    </w:pPr>
    <w:rPr>
      <w:rFonts w:ascii="Times New Roman" w:cs="Times New Roman" w:eastAsia="Times New Roman" w:hAnsi="Times New Roman"/>
      <w:szCs w:val="24"/>
    </w:rPr>
  </w:style>
  <w:style w:type="character" w:styleId="af8">
    <w:name w:val="annotation reference"/>
    <w:basedOn w:val="a0"/>
    <w:uiPriority w:val="99"/>
    <w:semiHidden w:val="1"/>
    <w:unhideWhenUsed w:val="1"/>
    <w:rsid w:val="00291FD2"/>
    <w:rPr>
      <w:sz w:val="16"/>
      <w:szCs w:val="16"/>
    </w:rPr>
  </w:style>
  <w:style w:type="paragraph" w:styleId="af9">
    <w:name w:val="annotation text"/>
    <w:basedOn w:val="a"/>
    <w:link w:val="Char8"/>
    <w:uiPriority w:val="99"/>
    <w:unhideWhenUsed w:val="1"/>
    <w:rsid w:val="00291FD2"/>
    <w:pPr>
      <w:ind w:firstLine="0"/>
      <w:jc w:val="both"/>
    </w:pPr>
    <w:rPr>
      <w:sz w:val="20"/>
      <w:szCs w:val="20"/>
    </w:rPr>
  </w:style>
  <w:style w:type="character" w:styleId="Char8" w:customStyle="1">
    <w:name w:val="Κείμενο σχολίου Char"/>
    <w:basedOn w:val="a0"/>
    <w:link w:val="af9"/>
    <w:uiPriority w:val="99"/>
    <w:rsid w:val="00291FD2"/>
    <w:rPr>
      <w:sz w:val="20"/>
      <w:szCs w:val="20"/>
    </w:rPr>
  </w:style>
  <w:style w:type="paragraph" w:styleId="afa">
    <w:name w:val="footnote text"/>
    <w:basedOn w:val="a"/>
    <w:link w:val="Char9"/>
    <w:uiPriority w:val="99"/>
    <w:semiHidden w:val="1"/>
    <w:unhideWhenUsed w:val="1"/>
    <w:rsid w:val="0037772E"/>
    <w:rPr>
      <w:sz w:val="20"/>
      <w:szCs w:val="20"/>
    </w:rPr>
  </w:style>
  <w:style w:type="character" w:styleId="Char9" w:customStyle="1">
    <w:name w:val="Κείμενο υποσημείωσης Char"/>
    <w:basedOn w:val="a0"/>
    <w:link w:val="afa"/>
    <w:uiPriority w:val="99"/>
    <w:semiHidden w:val="1"/>
    <w:rsid w:val="0037772E"/>
    <w:rPr>
      <w:sz w:val="20"/>
      <w:szCs w:val="20"/>
    </w:rPr>
  </w:style>
  <w:style w:type="character" w:styleId="afb">
    <w:name w:val="footnote reference"/>
    <w:basedOn w:val="a0"/>
    <w:uiPriority w:val="99"/>
    <w:semiHidden w:val="1"/>
    <w:unhideWhenUsed w:val="1"/>
    <w:rsid w:val="0037772E"/>
    <w:rPr>
      <w:vertAlign w:val="superscript"/>
    </w:rPr>
  </w:style>
  <w:style w:type="paragraph" w:styleId="afc">
    <w:name w:val="annotation subject"/>
    <w:basedOn w:val="af9"/>
    <w:next w:val="af9"/>
    <w:link w:val="Chara"/>
    <w:uiPriority w:val="99"/>
    <w:semiHidden w:val="1"/>
    <w:unhideWhenUsed w:val="1"/>
    <w:rsid w:val="00C4190D"/>
    <w:pPr>
      <w:ind w:firstLine="360"/>
      <w:jc w:val="left"/>
    </w:pPr>
    <w:rPr>
      <w:b w:val="1"/>
      <w:bCs w:val="1"/>
    </w:rPr>
  </w:style>
  <w:style w:type="character" w:styleId="Chara" w:customStyle="1">
    <w:name w:val="Θέμα σχολίου Char"/>
    <w:basedOn w:val="Char8"/>
    <w:link w:val="afc"/>
    <w:uiPriority w:val="99"/>
    <w:semiHidden w:val="1"/>
    <w:rsid w:val="00C4190D"/>
    <w:rPr>
      <w:b w:val="1"/>
      <w:bCs w:val="1"/>
      <w:sz w:val="20"/>
      <w:szCs w:val="20"/>
    </w:rPr>
  </w:style>
  <w:style w:type="character" w:styleId="21" w:customStyle="1">
    <w:name w:val="Ανεπίλυτη αναφορά2"/>
    <w:basedOn w:val="a0"/>
    <w:uiPriority w:val="99"/>
    <w:semiHidden w:val="1"/>
    <w:unhideWhenUsed w:val="1"/>
    <w:rsid w:val="00B00B0A"/>
    <w:rPr>
      <w:color w:val="605e5c"/>
      <w:shd w:color="auto" w:fill="e1dfdd" w:val="clear"/>
    </w:rPr>
  </w:style>
  <w:style w:type="table" w:styleId="13" w:customStyle="1">
    <w:name w:val="1"/>
    <w:basedOn w:val="a1"/>
    <w:rsid w:val="00CB70B2"/>
    <w:tblPr>
      <w:tblStyleRowBandSize w:val="1"/>
      <w:tblStyleColBandSize w:val="1"/>
      <w:tblCellMar>
        <w:left w:w="115.0" w:type="dxa"/>
        <w:right w:w="115.0" w:type="dxa"/>
      </w:tblCellMar>
    </w:tblPr>
  </w:style>
  <w:style w:type="paragraph" w:styleId="afd">
    <w:name w:val="Balloon Text"/>
    <w:basedOn w:val="a"/>
    <w:link w:val="Charb"/>
    <w:uiPriority w:val="99"/>
    <w:semiHidden w:val="1"/>
    <w:unhideWhenUsed w:val="1"/>
    <w:rsid w:val="000D5847"/>
    <w:rPr>
      <w:rFonts w:ascii="Segoe UI" w:cs="Segoe UI" w:hAnsi="Segoe UI"/>
      <w:sz w:val="18"/>
      <w:szCs w:val="18"/>
    </w:rPr>
  </w:style>
  <w:style w:type="character" w:styleId="Charb" w:customStyle="1">
    <w:name w:val="Κείμενο πλαισίου Char"/>
    <w:basedOn w:val="a0"/>
    <w:link w:val="afd"/>
    <w:uiPriority w:val="99"/>
    <w:semiHidden w:val="1"/>
    <w:rsid w:val="000D5847"/>
    <w:rPr>
      <w:rFonts w:ascii="Segoe UI" w:cs="Segoe UI" w:hAnsi="Segoe UI"/>
      <w:sz w:val="18"/>
      <w:szCs w:val="18"/>
    </w:rPr>
  </w:style>
  <w:style w:type="paragraph" w:styleId="40">
    <w:name w:val="toc 4"/>
    <w:basedOn w:val="a"/>
    <w:next w:val="a"/>
    <w:autoRedefine w:val="1"/>
    <w:uiPriority w:val="39"/>
    <w:unhideWhenUsed w:val="1"/>
    <w:rsid w:val="00DB02D0"/>
    <w:pPr>
      <w:spacing w:after="100"/>
      <w:ind w:left="660"/>
    </w:pPr>
  </w:style>
  <w:style w:type="paragraph" w:styleId="60">
    <w:name w:val="toc 6"/>
    <w:basedOn w:val="a"/>
    <w:next w:val="a"/>
    <w:autoRedefine w:val="1"/>
    <w:uiPriority w:val="39"/>
    <w:unhideWhenUsed w:val="1"/>
    <w:rsid w:val="00DB02D0"/>
    <w:pPr>
      <w:spacing w:after="100"/>
      <w:ind w:left="1100"/>
    </w:pPr>
  </w:style>
  <w:style w:type="character" w:styleId="-0">
    <w:name w:val="FollowedHyperlink"/>
    <w:basedOn w:val="a0"/>
    <w:uiPriority w:val="99"/>
    <w:semiHidden w:val="1"/>
    <w:unhideWhenUsed w:val="1"/>
    <w:rsid w:val="000B53CF"/>
    <w:rPr>
      <w:color w:val="954f72" w:themeColor="followedHyperlink"/>
      <w:u w:val="single"/>
    </w:rPr>
  </w:style>
  <w:style w:type="character" w:styleId="bodyfirstparagraphChar" w:customStyle="1">
    <w:name w:val="body_first paragraph Char"/>
    <w:basedOn w:val="a0"/>
    <w:link w:val="bodyfirstparagraph"/>
    <w:locked w:val="1"/>
    <w:rsid w:val="000762C7"/>
    <w:rPr>
      <w:rFonts w:ascii="Times New Roman" w:cs="Times New Roman" w:eastAsia="MS Mincho" w:hAnsi="Times New Roman"/>
    </w:rPr>
  </w:style>
  <w:style w:type="paragraph" w:styleId="bodyfirstparagraph" w:customStyle="1">
    <w:name w:val="body_first paragraph"/>
    <w:link w:val="bodyfirstparagraphChar"/>
    <w:qFormat w:val="1"/>
    <w:rsid w:val="000762C7"/>
    <w:pPr>
      <w:spacing w:line="360" w:lineRule="auto"/>
      <w:ind w:firstLine="0"/>
      <w:jc w:val="both"/>
    </w:pPr>
    <w:rPr>
      <w:rFonts w:ascii="Times New Roman" w:cs="Times New Roman" w:eastAsia="MS Mincho" w:hAnsi="Times New Roman"/>
    </w:rPr>
  </w:style>
  <w:style w:type="character" w:styleId="bodyChar" w:customStyle="1">
    <w:name w:val="body Char"/>
    <w:basedOn w:val="a0"/>
    <w:link w:val="body"/>
    <w:locked w:val="1"/>
    <w:rsid w:val="00220C18"/>
    <w:rPr>
      <w:rFonts w:ascii="Times New Roman" w:cs="Times New Roman" w:eastAsia="MS Mincho" w:hAnsi="Times New Roman"/>
    </w:rPr>
  </w:style>
  <w:style w:type="paragraph" w:styleId="body" w:customStyle="1">
    <w:name w:val="body"/>
    <w:basedOn w:val="bodyfirstparagraph"/>
    <w:link w:val="bodyChar"/>
    <w:qFormat w:val="1"/>
    <w:rsid w:val="00220C18"/>
    <w:pPr>
      <w:ind w:firstLine="720"/>
    </w:pPr>
  </w:style>
  <w:style w:type="character" w:styleId="bibliographyreferencesChar" w:customStyle="1">
    <w:name w:val="bibliography_references Char"/>
    <w:basedOn w:val="a0"/>
    <w:link w:val="bibliographyreferences"/>
    <w:locked w:val="1"/>
    <w:rsid w:val="008E54B8"/>
    <w:rPr>
      <w:rFonts w:ascii="Times New Roman" w:cs="Times New Roman" w:eastAsia="MS Mincho" w:hAnsi="Times New Roman"/>
    </w:rPr>
  </w:style>
  <w:style w:type="paragraph" w:styleId="bibliographyreferences" w:customStyle="1">
    <w:name w:val="bibliography_references"/>
    <w:link w:val="bibliographyreferencesChar"/>
    <w:qFormat w:val="1"/>
    <w:rsid w:val="008E54B8"/>
    <w:pPr>
      <w:spacing w:after="120" w:line="360" w:lineRule="auto"/>
      <w:ind w:left="720" w:hanging="720"/>
      <w:jc w:val="both"/>
    </w:pPr>
    <w:rPr>
      <w:rFonts w:ascii="Times New Roman" w:cs="Times New Roman" w:eastAsia="MS Mincho" w:hAnsi="Times New Roman"/>
    </w:rPr>
  </w:style>
  <w:style w:type="character" w:styleId="italicsBibliography" w:customStyle="1">
    <w:name w:val="italics Bibliography"/>
    <w:basedOn w:val="a0"/>
    <w:uiPriority w:val="1"/>
    <w:qFormat w:val="1"/>
    <w:rsid w:val="00E2405A"/>
    <w:rPr>
      <w:i w:val="1"/>
      <w:iCs w:val="0"/>
      <w:sz w:val="22"/>
      <w:lang w:val="en-US"/>
    </w:rPr>
  </w:style>
  <w:style w:type="table" w:styleId="TableGrid2" w:customStyle="1">
    <w:name w:val="Table Grid2"/>
    <w:basedOn w:val="a1"/>
    <w:next w:val="af2"/>
    <w:uiPriority w:val="59"/>
    <w:rsid w:val="005607F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msonormal0" w:customStyle="1">
    <w:name w:val="msonormal"/>
    <w:basedOn w:val="a"/>
    <w:rsid w:val="00EC21DB"/>
    <w:pPr>
      <w:spacing w:after="100" w:afterAutospacing="1" w:before="100" w:beforeAutospacing="1"/>
      <w:ind w:firstLine="0"/>
    </w:pPr>
    <w:rPr>
      <w:rFonts w:ascii="Times New Roman" w:cs="Times New Roman" w:eastAsia="Times New Roman" w:hAnsi="Times New Roman"/>
      <w:szCs w:val="24"/>
    </w:rPr>
  </w:style>
  <w:style w:type="paragraph" w:styleId="font0" w:customStyle="1">
    <w:name w:val="font0"/>
    <w:basedOn w:val="a"/>
    <w:rsid w:val="00EC21DB"/>
    <w:pPr>
      <w:spacing w:after="100" w:afterAutospacing="1" w:before="100" w:beforeAutospacing="1"/>
      <w:ind w:firstLine="0"/>
    </w:pPr>
    <w:rPr>
      <w:rFonts w:eastAsia="Times New Roman"/>
      <w:color w:val="000000"/>
      <w:szCs w:val="24"/>
    </w:rPr>
  </w:style>
  <w:style w:type="paragraph" w:styleId="font5" w:customStyle="1">
    <w:name w:val="font5"/>
    <w:basedOn w:val="a"/>
    <w:rsid w:val="00EC21DB"/>
    <w:pPr>
      <w:spacing w:after="100" w:afterAutospacing="1" w:before="100" w:beforeAutospacing="1"/>
      <w:ind w:firstLine="0"/>
    </w:pPr>
    <w:rPr>
      <w:rFonts w:eastAsia="Times New Roman"/>
      <w:b w:val="1"/>
      <w:bCs w:val="1"/>
      <w:color w:val="1f3864"/>
      <w:szCs w:val="24"/>
    </w:rPr>
  </w:style>
  <w:style w:type="paragraph" w:styleId="font6" w:customStyle="1">
    <w:name w:val="font6"/>
    <w:basedOn w:val="a"/>
    <w:rsid w:val="00EC21DB"/>
    <w:pPr>
      <w:spacing w:after="100" w:afterAutospacing="1" w:before="100" w:beforeAutospacing="1"/>
      <w:ind w:firstLine="0"/>
    </w:pPr>
    <w:rPr>
      <w:rFonts w:eastAsia="Times New Roman"/>
      <w:b w:val="1"/>
      <w:bCs w:val="1"/>
      <w:color w:val="000000"/>
    </w:rPr>
  </w:style>
  <w:style w:type="paragraph" w:styleId="font7" w:customStyle="1">
    <w:name w:val="font7"/>
    <w:basedOn w:val="a"/>
    <w:rsid w:val="00EC21DB"/>
    <w:pPr>
      <w:spacing w:after="100" w:afterAutospacing="1" w:before="100" w:beforeAutospacing="1"/>
      <w:ind w:firstLine="0"/>
    </w:pPr>
    <w:rPr>
      <w:rFonts w:ascii="Tahoma" w:cs="Tahoma" w:eastAsia="Times New Roman" w:hAnsi="Tahoma"/>
      <w:color w:val="000000"/>
      <w:sz w:val="18"/>
      <w:szCs w:val="18"/>
    </w:rPr>
  </w:style>
  <w:style w:type="paragraph" w:styleId="font8" w:customStyle="1">
    <w:name w:val="font8"/>
    <w:basedOn w:val="a"/>
    <w:rsid w:val="00EC21DB"/>
    <w:pPr>
      <w:spacing w:after="100" w:afterAutospacing="1" w:before="100" w:beforeAutospacing="1"/>
      <w:ind w:firstLine="0"/>
    </w:pPr>
    <w:rPr>
      <w:rFonts w:ascii="Tahoma" w:cs="Tahoma" w:eastAsia="Times New Roman" w:hAnsi="Tahoma"/>
      <w:b w:val="1"/>
      <w:bCs w:val="1"/>
      <w:color w:val="000000"/>
      <w:sz w:val="18"/>
      <w:szCs w:val="18"/>
    </w:rPr>
  </w:style>
  <w:style w:type="paragraph" w:styleId="font9" w:customStyle="1">
    <w:name w:val="font9"/>
    <w:basedOn w:val="a"/>
    <w:rsid w:val="00EC21DB"/>
    <w:pPr>
      <w:spacing w:after="100" w:afterAutospacing="1" w:before="100" w:beforeAutospacing="1"/>
      <w:ind w:firstLine="0"/>
    </w:pPr>
    <w:rPr>
      <w:rFonts w:ascii="Tahoma" w:cs="Tahoma" w:eastAsia="Times New Roman" w:hAnsi="Tahoma"/>
      <w:color w:val="000000"/>
      <w:sz w:val="18"/>
      <w:szCs w:val="18"/>
    </w:rPr>
  </w:style>
  <w:style w:type="paragraph" w:styleId="font10" w:customStyle="1">
    <w:name w:val="font10"/>
    <w:basedOn w:val="a"/>
    <w:rsid w:val="00EC21DB"/>
    <w:pPr>
      <w:spacing w:after="100" w:afterAutospacing="1" w:before="100" w:beforeAutospacing="1"/>
      <w:ind w:firstLine="0"/>
    </w:pPr>
    <w:rPr>
      <w:rFonts w:ascii="Tahoma" w:cs="Tahoma" w:eastAsia="Times New Roman" w:hAnsi="Tahoma"/>
      <w:b w:val="1"/>
      <w:bCs w:val="1"/>
      <w:color w:val="000000"/>
      <w:sz w:val="18"/>
      <w:szCs w:val="18"/>
    </w:rPr>
  </w:style>
  <w:style w:type="paragraph" w:styleId="xl65" w:customStyle="1">
    <w:name w:val="xl65"/>
    <w:basedOn w:val="a"/>
    <w:rsid w:val="00EC21DB"/>
    <w:pPr>
      <w:shd w:color="f4cccc" w:fill="f4cccc" w:val="clear"/>
      <w:spacing w:after="100" w:afterAutospacing="1" w:before="100" w:beforeAutospacing="1"/>
      <w:ind w:firstLine="0"/>
    </w:pPr>
    <w:rPr>
      <w:rFonts w:ascii="Times New Roman" w:cs="Times New Roman" w:eastAsia="Times New Roman" w:hAnsi="Times New Roman"/>
      <w:b w:val="1"/>
      <w:bCs w:val="1"/>
      <w:sz w:val="20"/>
      <w:szCs w:val="20"/>
    </w:rPr>
  </w:style>
  <w:style w:type="paragraph" w:styleId="xl66" w:customStyle="1">
    <w:name w:val="xl66"/>
    <w:basedOn w:val="a"/>
    <w:rsid w:val="00EC21DB"/>
    <w:pPr>
      <w:shd w:color="ffffff" w:fill="ffffff"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 w:val="28"/>
      <w:szCs w:val="28"/>
    </w:rPr>
  </w:style>
  <w:style w:type="paragraph" w:styleId="xl67" w:customStyle="1">
    <w:name w:val="xl67"/>
    <w:basedOn w:val="a"/>
    <w:rsid w:val="00EC21DB"/>
    <w:pPr>
      <w:shd w:color="ffffff" w:fill="ffffff" w:val="clear"/>
      <w:spacing w:after="100" w:afterAutospacing="1" w:before="100" w:beforeAutospacing="1"/>
      <w:ind w:firstLine="0"/>
      <w:jc w:val="center"/>
      <w:textAlignment w:val="center"/>
    </w:pPr>
    <w:rPr>
      <w:rFonts w:ascii="Times New Roman" w:cs="Times New Roman" w:eastAsia="Times New Roman" w:hAnsi="Times New Roman"/>
      <w:b w:val="1"/>
      <w:bCs w:val="1"/>
      <w:color w:val="c00000"/>
      <w:sz w:val="28"/>
      <w:szCs w:val="28"/>
    </w:rPr>
  </w:style>
  <w:style w:type="paragraph" w:styleId="xl68" w:customStyle="1">
    <w:name w:val="xl68"/>
    <w:basedOn w:val="a"/>
    <w:rsid w:val="00EC21DB"/>
    <w:pPr>
      <w:shd w:color="ffffff" w:fill="ffffff" w:val="clear"/>
      <w:spacing w:after="100" w:afterAutospacing="1" w:before="100" w:beforeAutospacing="1"/>
      <w:ind w:firstLine="0"/>
      <w:jc w:val="center"/>
      <w:textAlignment w:val="center"/>
    </w:pPr>
    <w:rPr>
      <w:rFonts w:ascii="Times New Roman" w:cs="Times New Roman" w:eastAsia="Times New Roman" w:hAnsi="Times New Roman"/>
      <w:b w:val="1"/>
      <w:bCs w:val="1"/>
      <w:color w:val="c00000"/>
      <w:szCs w:val="24"/>
    </w:rPr>
  </w:style>
  <w:style w:type="paragraph" w:styleId="xl69" w:customStyle="1">
    <w:name w:val="xl69"/>
    <w:basedOn w:val="a"/>
    <w:rsid w:val="00EC21DB"/>
    <w:pPr>
      <w:shd w:color="f3f3f3" w:fill="f3f3f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Cs w:val="24"/>
    </w:rPr>
  </w:style>
  <w:style w:type="paragraph" w:styleId="xl70" w:customStyle="1">
    <w:name w:val="xl70"/>
    <w:basedOn w:val="a"/>
    <w:rsid w:val="00EC21DB"/>
    <w:pPr>
      <w:pBdr>
        <w:top w:color="000000" w:space="0" w:sz="4" w:val="single"/>
        <w:left w:color="000000" w:space="0" w:sz="4" w:val="single"/>
        <w:right w:color="000000" w:space="0" w:sz="4" w:val="single"/>
      </w:pBdr>
      <w:shd w:color="f3f3f3" w:fill="f3f3f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Cs w:val="24"/>
    </w:rPr>
  </w:style>
  <w:style w:type="paragraph" w:styleId="xl71" w:customStyle="1">
    <w:name w:val="xl71"/>
    <w:basedOn w:val="a"/>
    <w:rsid w:val="00EC21DB"/>
    <w:pPr>
      <w:pBdr>
        <w:top w:color="000000" w:space="0" w:sz="4" w:val="single"/>
        <w:left w:color="000000" w:space="0" w:sz="4" w:val="single"/>
        <w:right w:color="000000" w:space="0" w:sz="4" w:val="single"/>
      </w:pBdr>
      <w:shd w:color="f3f3f3" w:fill="f3f3f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Cs w:val="24"/>
    </w:rPr>
  </w:style>
  <w:style w:type="paragraph" w:styleId="xl72" w:customStyle="1">
    <w:name w:val="xl72"/>
    <w:basedOn w:val="a"/>
    <w:rsid w:val="00EC21DB"/>
    <w:pPr>
      <w:pBdr>
        <w:top w:color="000000" w:space="0" w:sz="4" w:val="single"/>
        <w:left w:color="000000" w:space="0" w:sz="4" w:val="single"/>
        <w:right w:color="000000" w:space="0" w:sz="4" w:val="single"/>
      </w:pBdr>
      <w:shd w:color="f3f3f3" w:fill="f3f3f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Cs w:val="24"/>
    </w:rPr>
  </w:style>
  <w:style w:type="paragraph" w:styleId="xl73" w:customStyle="1">
    <w:name w:val="xl73"/>
    <w:basedOn w:val="a"/>
    <w:rsid w:val="00EC21DB"/>
    <w:pPr>
      <w:pBdr>
        <w:top w:color="000000" w:space="0" w:sz="4" w:val="single"/>
        <w:left w:color="000000" w:space="0" w:sz="4" w:val="single"/>
        <w:bottom w:color="000000" w:space="0" w:sz="4" w:val="single"/>
        <w:right w:color="000000" w:space="0" w:sz="4" w:val="single"/>
      </w:pBdr>
      <w:shd w:color="c9daf8" w:fill="c9daf8"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Cs w:val="24"/>
    </w:rPr>
  </w:style>
  <w:style w:type="paragraph" w:styleId="xl74" w:customStyle="1">
    <w:name w:val="xl74"/>
    <w:basedOn w:val="a"/>
    <w:rsid w:val="00EC21DB"/>
    <w:pPr>
      <w:pBdr>
        <w:top w:color="000000" w:space="0" w:sz="4" w:val="single"/>
        <w:left w:color="000000" w:space="0" w:sz="4" w:val="single"/>
        <w:bottom w:color="000000" w:space="0" w:sz="4" w:val="single"/>
        <w:right w:color="000000" w:space="0" w:sz="4" w:val="single"/>
      </w:pBdr>
      <w:shd w:color="d9ead3" w:fill="d9ead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Cs w:val="24"/>
    </w:rPr>
  </w:style>
  <w:style w:type="paragraph" w:styleId="xl75" w:customStyle="1">
    <w:name w:val="xl75"/>
    <w:basedOn w:val="a"/>
    <w:rsid w:val="00EC21DB"/>
    <w:pPr>
      <w:pBdr>
        <w:top w:color="000000" w:space="0" w:sz="4" w:val="single"/>
        <w:left w:color="000000" w:space="0" w:sz="4" w:val="single"/>
        <w:right w:color="000000" w:space="0" w:sz="4" w:val="single"/>
      </w:pBdr>
      <w:shd w:color="d9ead3" w:fill="d9ead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Cs w:val="24"/>
    </w:rPr>
  </w:style>
  <w:style w:type="paragraph" w:styleId="xl76" w:customStyle="1">
    <w:name w:val="xl76"/>
    <w:basedOn w:val="a"/>
    <w:rsid w:val="00EC21DB"/>
    <w:pPr>
      <w:pBdr>
        <w:top w:color="000000" w:space="0" w:sz="4" w:val="single"/>
        <w:left w:color="000000" w:space="0" w:sz="4" w:val="single"/>
        <w:bottom w:color="000000" w:space="0" w:sz="4" w:val="single"/>
        <w:right w:color="000000" w:space="0" w:sz="4" w:val="single"/>
      </w:pBdr>
      <w:shd w:color="fff2cc" w:fill="fff2cc"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Cs w:val="24"/>
    </w:rPr>
  </w:style>
  <w:style w:type="paragraph" w:styleId="xl77" w:customStyle="1">
    <w:name w:val="xl77"/>
    <w:basedOn w:val="a"/>
    <w:rsid w:val="00EC21DB"/>
    <w:pPr>
      <w:shd w:color="f3f3f3" w:fill="f3f3f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 w:val="28"/>
      <w:szCs w:val="28"/>
    </w:rPr>
  </w:style>
  <w:style w:type="paragraph" w:styleId="xl78" w:customStyle="1">
    <w:name w:val="xl78"/>
    <w:basedOn w:val="a"/>
    <w:rsid w:val="00EC21DB"/>
    <w:pPr>
      <w:pBdr>
        <w:left w:color="000000" w:space="0" w:sz="4" w:val="single"/>
        <w:bottom w:color="000000" w:space="0" w:sz="4" w:val="single"/>
        <w:right w:color="000000" w:space="0" w:sz="4" w:val="single"/>
      </w:pBdr>
      <w:shd w:color="f3f3f3" w:fill="f3f3f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 w:val="28"/>
      <w:szCs w:val="28"/>
    </w:rPr>
  </w:style>
  <w:style w:type="paragraph" w:styleId="xl79" w:customStyle="1">
    <w:name w:val="xl79"/>
    <w:basedOn w:val="a"/>
    <w:rsid w:val="00EC21DB"/>
    <w:pPr>
      <w:pBdr>
        <w:left w:color="000000" w:space="0" w:sz="4" w:val="single"/>
        <w:bottom w:color="000000" w:space="0" w:sz="4" w:val="single"/>
        <w:right w:color="000000" w:space="0" w:sz="4" w:val="single"/>
      </w:pBdr>
      <w:shd w:color="f3f3f3" w:fill="f3f3f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 w:val="28"/>
      <w:szCs w:val="28"/>
    </w:rPr>
  </w:style>
  <w:style w:type="paragraph" w:styleId="xl80" w:customStyle="1">
    <w:name w:val="xl80"/>
    <w:basedOn w:val="a"/>
    <w:rsid w:val="00EC21DB"/>
    <w:pPr>
      <w:pBdr>
        <w:left w:color="000000" w:space="0" w:sz="4" w:val="single"/>
        <w:bottom w:color="000000" w:space="0" w:sz="4" w:val="single"/>
        <w:right w:color="000000" w:space="0" w:sz="4" w:val="single"/>
      </w:pBdr>
      <w:shd w:color="f3f3f3" w:fill="f3f3f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 w:val="28"/>
      <w:szCs w:val="28"/>
    </w:rPr>
  </w:style>
  <w:style w:type="paragraph" w:styleId="xl81" w:customStyle="1">
    <w:name w:val="xl81"/>
    <w:basedOn w:val="a"/>
    <w:rsid w:val="00EC21DB"/>
    <w:pPr>
      <w:pBdr>
        <w:left w:color="000000" w:space="0" w:sz="4" w:val="single"/>
        <w:bottom w:color="000000" w:space="0" w:sz="4" w:val="single"/>
        <w:right w:color="000000" w:space="0" w:sz="4" w:val="single"/>
      </w:pBdr>
      <w:shd w:color="ffffff" w:fill="ffffff"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 w:val="20"/>
      <w:szCs w:val="20"/>
    </w:rPr>
  </w:style>
  <w:style w:type="paragraph" w:styleId="xl82" w:customStyle="1">
    <w:name w:val="xl82"/>
    <w:basedOn w:val="a"/>
    <w:rsid w:val="00EC21DB"/>
    <w:pPr>
      <w:pBdr>
        <w:left w:color="000000" w:space="0" w:sz="4" w:val="single"/>
        <w:bottom w:color="000000" w:space="0" w:sz="4" w:val="single"/>
        <w:right w:color="000000" w:space="0" w:sz="4" w:val="single"/>
      </w:pBdr>
      <w:shd w:color="d9ead3" w:fill="d9ead3" w:val="clear"/>
      <w:spacing w:after="100" w:afterAutospacing="1" w:before="100" w:beforeAutospacing="1"/>
      <w:ind w:firstLine="0"/>
      <w:jc w:val="center"/>
      <w:textAlignment w:val="center"/>
    </w:pPr>
    <w:rPr>
      <w:rFonts w:ascii="Times New Roman" w:cs="Times New Roman" w:eastAsia="Times New Roman" w:hAnsi="Times New Roman"/>
      <w:b w:val="1"/>
      <w:bCs w:val="1"/>
      <w:color w:val="1f3864"/>
      <w:sz w:val="28"/>
      <w:szCs w:val="28"/>
    </w:rPr>
  </w:style>
  <w:style w:type="paragraph" w:styleId="xl83" w:customStyle="1">
    <w:name w:val="xl83"/>
    <w:basedOn w:val="a"/>
    <w:rsid w:val="00EC21DB"/>
    <w:pPr>
      <w:pBdr>
        <w:top w:color="000000" w:space="0" w:sz="4" w:val="single"/>
        <w:left w:color="000000" w:space="0" w:sz="4" w:val="single"/>
        <w:bottom w:color="000000" w:space="0" w:sz="4" w:val="single"/>
        <w:right w:color="000000" w:space="0" w:sz="4" w:val="single"/>
      </w:pBdr>
      <w:spacing w:after="100" w:afterAutospacing="1" w:before="100" w:beforeAutospacing="1"/>
      <w:ind w:firstLine="0"/>
      <w:textAlignment w:val="top"/>
    </w:pPr>
    <w:rPr>
      <w:rFonts w:ascii="Times New Roman" w:cs="Times New Roman" w:eastAsia="Times New Roman" w:hAnsi="Times New Roman"/>
    </w:rPr>
  </w:style>
  <w:style w:type="paragraph" w:styleId="xl84" w:customStyle="1">
    <w:name w:val="xl84"/>
    <w:basedOn w:val="a"/>
    <w:rsid w:val="00EC21DB"/>
    <w:pPr>
      <w:pBdr>
        <w:top w:color="000000" w:space="0" w:sz="4" w:val="single"/>
        <w:left w:color="000000" w:space="0" w:sz="4" w:val="single"/>
        <w:bottom w:color="000000" w:space="0" w:sz="4" w:val="single"/>
        <w:right w:color="000000" w:space="0" w:sz="4" w:val="single"/>
      </w:pBdr>
      <w:spacing w:after="100" w:afterAutospacing="1" w:before="100" w:beforeAutospacing="1"/>
      <w:ind w:firstLine="0"/>
      <w:textAlignment w:val="top"/>
    </w:pPr>
    <w:rPr>
      <w:rFonts w:ascii="Times New Roman" w:cs="Times New Roman" w:eastAsia="Times New Roman" w:hAnsi="Times New Roman"/>
    </w:rPr>
  </w:style>
  <w:style w:type="paragraph" w:styleId="xl85" w:customStyle="1">
    <w:name w:val="xl85"/>
    <w:basedOn w:val="a"/>
    <w:rsid w:val="00EC21DB"/>
    <w:pPr>
      <w:pBdr>
        <w:top w:color="000000" w:space="0" w:sz="4" w:val="single"/>
        <w:left w:color="000000" w:space="0" w:sz="4" w:val="single"/>
        <w:bottom w:color="000000" w:space="0" w:sz="4" w:val="single"/>
        <w:right w:color="000000" w:space="0" w:sz="4" w:val="single"/>
      </w:pBdr>
      <w:spacing w:after="100" w:afterAutospacing="1" w:before="100" w:beforeAutospacing="1"/>
      <w:ind w:firstLine="0"/>
      <w:textAlignment w:val="top"/>
    </w:pPr>
    <w:rPr>
      <w:rFonts w:ascii="Times New Roman" w:cs="Times New Roman" w:eastAsia="Times New Roman" w:hAnsi="Times New Roman"/>
      <w:b w:val="1"/>
      <w:bCs w:val="1"/>
    </w:rPr>
  </w:style>
  <w:style w:type="paragraph" w:styleId="xl87" w:customStyle="1">
    <w:name w:val="xl87"/>
    <w:basedOn w:val="a"/>
    <w:rsid w:val="00EC21DB"/>
    <w:pPr>
      <w:spacing w:after="100" w:afterAutospacing="1" w:before="100" w:beforeAutospacing="1"/>
      <w:ind w:firstLine="0"/>
      <w:textAlignment w:val="top"/>
    </w:pPr>
    <w:rPr>
      <w:rFonts w:ascii="Times New Roman" w:cs="Times New Roman" w:eastAsia="Times New Roman" w:hAnsi="Times New Roman"/>
      <w:szCs w:val="24"/>
    </w:rPr>
  </w:style>
  <w:style w:type="paragraph" w:styleId="xl88" w:customStyle="1">
    <w:name w:val="xl88"/>
    <w:basedOn w:val="a"/>
    <w:rsid w:val="00EC21DB"/>
    <w:pPr>
      <w:pBdr>
        <w:top w:color="000000" w:space="0" w:sz="4" w:val="single"/>
        <w:left w:color="000000" w:space="0" w:sz="4" w:val="single"/>
        <w:bottom w:color="000000" w:space="0" w:sz="4" w:val="single"/>
        <w:right w:color="000000" w:space="0" w:sz="4" w:val="single"/>
      </w:pBdr>
      <w:spacing w:after="100" w:afterAutospacing="1" w:before="100" w:beforeAutospacing="1"/>
      <w:ind w:firstLine="0"/>
      <w:textAlignment w:val="top"/>
    </w:pPr>
    <w:rPr>
      <w:rFonts w:ascii="Times New Roman" w:cs="Times New Roman" w:eastAsia="Times New Roman" w:hAnsi="Times New Roman"/>
    </w:rPr>
  </w:style>
  <w:style w:type="paragraph" w:styleId="xl89" w:customStyle="1">
    <w:name w:val="xl89"/>
    <w:basedOn w:val="a"/>
    <w:rsid w:val="00EC21DB"/>
    <w:pPr>
      <w:shd w:color="000000" w:fill="ffff00" w:val="clear"/>
      <w:spacing w:after="100" w:afterAutospacing="1" w:before="100" w:beforeAutospacing="1"/>
      <w:ind w:firstLine="0"/>
    </w:pPr>
    <w:rPr>
      <w:rFonts w:ascii="Times New Roman" w:cs="Times New Roman" w:eastAsia="Times New Roman" w:hAnsi="Times New Roman"/>
      <w:szCs w:val="24"/>
    </w:rPr>
  </w:style>
  <w:style w:type="paragraph" w:styleId="xl90" w:customStyle="1">
    <w:name w:val="xl90"/>
    <w:basedOn w:val="a"/>
    <w:rsid w:val="00EC21DB"/>
    <w:pPr>
      <w:pBdr>
        <w:top w:color="000000" w:space="0" w:sz="4" w:val="single"/>
        <w:left w:color="000000" w:space="0" w:sz="4" w:val="single"/>
        <w:bottom w:color="000000" w:space="0" w:sz="4" w:val="single"/>
        <w:right w:color="000000" w:space="0" w:sz="4" w:val="single"/>
      </w:pBdr>
      <w:spacing w:after="100" w:afterAutospacing="1" w:before="100" w:beforeAutospacing="1"/>
      <w:ind w:firstLine="0"/>
      <w:jc w:val="center"/>
      <w:textAlignment w:val="center"/>
    </w:pPr>
    <w:rPr>
      <w:rFonts w:ascii="Times New Roman" w:cs="Times New Roman" w:eastAsia="Times New Roman" w:hAnsi="Times New Roman"/>
    </w:rPr>
  </w:style>
  <w:style w:type="paragraph" w:styleId="xl91" w:customStyle="1">
    <w:name w:val="xl91"/>
    <w:basedOn w:val="a"/>
    <w:rsid w:val="00EC21DB"/>
    <w:pPr>
      <w:spacing w:after="100" w:afterAutospacing="1" w:before="100" w:beforeAutospacing="1"/>
      <w:ind w:firstLine="0"/>
    </w:pPr>
    <w:rPr>
      <w:rFonts w:ascii="Times New Roman" w:cs="Times New Roman" w:eastAsia="Times New Roman" w:hAnsi="Times New Roman"/>
      <w:szCs w:val="24"/>
    </w:rPr>
  </w:style>
  <w:style w:type="paragraph" w:styleId="xl92" w:customStyle="1">
    <w:name w:val="xl92"/>
    <w:basedOn w:val="a"/>
    <w:rsid w:val="00EC21DB"/>
    <w:pPr>
      <w:spacing w:after="100" w:afterAutospacing="1" w:before="100" w:beforeAutospacing="1"/>
      <w:ind w:firstLine="0"/>
      <w:jc w:val="center"/>
      <w:textAlignment w:val="center"/>
    </w:pPr>
    <w:rPr>
      <w:rFonts w:ascii="Times New Roman" w:cs="Times New Roman" w:eastAsia="Times New Roman" w:hAnsi="Times New Roman"/>
      <w:szCs w:val="24"/>
    </w:rPr>
  </w:style>
  <w:style w:type="paragraph" w:styleId="xl93" w:customStyle="1">
    <w:name w:val="xl93"/>
    <w:basedOn w:val="a"/>
    <w:rsid w:val="00EC21DB"/>
    <w:pPr>
      <w:pBdr>
        <w:top w:color="000000" w:space="0" w:sz="4" w:val="single"/>
        <w:left w:color="000000" w:space="0" w:sz="4" w:val="single"/>
        <w:bottom w:color="000000" w:space="0" w:sz="4" w:val="single"/>
        <w:right w:color="000000" w:space="0" w:sz="4" w:val="single"/>
      </w:pBdr>
      <w:shd w:color="000000" w:fill="ffff00" w:val="clear"/>
      <w:spacing w:after="100" w:afterAutospacing="1" w:before="100" w:beforeAutospacing="1"/>
      <w:ind w:firstLine="0"/>
      <w:textAlignment w:val="top"/>
    </w:pPr>
    <w:rPr>
      <w:rFonts w:ascii="Times New Roman" w:cs="Times New Roman" w:eastAsia="Times New Roman" w:hAnsi="Times New Roman"/>
    </w:rPr>
  </w:style>
  <w:style w:type="paragraph" w:styleId="xl94" w:customStyle="1">
    <w:name w:val="xl94"/>
    <w:basedOn w:val="a"/>
    <w:rsid w:val="00EC21DB"/>
    <w:pPr>
      <w:shd w:color="000000" w:fill="ffff00" w:val="clear"/>
      <w:spacing w:after="100" w:afterAutospacing="1" w:before="100" w:beforeAutospacing="1"/>
      <w:ind w:firstLine="0"/>
    </w:pPr>
    <w:rPr>
      <w:rFonts w:ascii="Times New Roman" w:cs="Times New Roman" w:eastAsia="Times New Roman" w:hAnsi="Times New Roman"/>
      <w:szCs w:val="24"/>
    </w:rPr>
  </w:style>
  <w:style w:type="table" w:styleId="4-11" w:customStyle="1">
    <w:name w:val="Πίνακας 4 με πλέγμα - Έμφαση 11"/>
    <w:basedOn w:val="a1"/>
    <w:uiPriority w:val="49"/>
    <w:rsid w:val="00D20178"/>
    <w:tblPr>
      <w:tblStyleRowBandSize w:val="1"/>
      <w:tblStyleColBandSize w:val="1"/>
      <w:tblBorders>
        <w:top w:color="8eaadb" w:space="0" w:sz="4" w:themeColor="accent1" w:themeTint="000099" w:val="single"/>
        <w:left w:color="8eaadb" w:space="0" w:sz="4" w:themeColor="accent1" w:themeTint="000099" w:val="single"/>
        <w:bottom w:color="8eaadb" w:space="0" w:sz="4" w:themeColor="accent1" w:themeTint="000099" w:val="single"/>
        <w:right w:color="8eaadb" w:space="0" w:sz="4" w:themeColor="accent1" w:themeTint="000099" w:val="single"/>
        <w:insideH w:color="8eaadb" w:space="0" w:sz="4" w:themeColor="accent1" w:themeTint="000099" w:val="single"/>
        <w:insideV w:color="8eaadb" w:space="0" w:sz="4" w:themeColor="accent1" w:themeTint="000099" w:val="single"/>
      </w:tblBorders>
    </w:tblPr>
    <w:tblStylePr w:type="firstRow">
      <w:rPr>
        <w:b w:val="1"/>
        <w:bCs w:val="1"/>
        <w:color w:val="ffffff" w:themeColor="background1"/>
      </w:rPr>
      <w:tblPr/>
      <w:tcPr>
        <w:tcBorders>
          <w:top w:color="4472c4" w:space="0" w:sz="4" w:themeColor="accent1" w:val="single"/>
          <w:left w:color="4472c4" w:space="0" w:sz="4" w:themeColor="accent1" w:val="single"/>
          <w:bottom w:color="4472c4" w:space="0" w:sz="4" w:themeColor="accent1" w:val="single"/>
          <w:right w:color="4472c4" w:space="0" w:sz="4" w:themeColor="accent1" w:val="single"/>
          <w:insideH w:space="0" w:sz="0" w:val="nil"/>
          <w:insideV w:space="0" w:sz="0" w:val="nil"/>
        </w:tcBorders>
        <w:shd w:color="auto" w:fill="4472c4" w:themeFill="accent1" w:val="clear"/>
      </w:tcPr>
    </w:tblStylePr>
    <w:tblStylePr w:type="lastRow">
      <w:rPr>
        <w:b w:val="1"/>
        <w:bCs w:val="1"/>
      </w:rPr>
      <w:tblPr/>
      <w:tcPr>
        <w:tcBorders>
          <w:top w:color="4472c4" w:space="0" w:sz="4" w:themeColor="accent1" w:val="double"/>
        </w:tcBorders>
      </w:tcPr>
    </w:tblStylePr>
    <w:tblStylePr w:type="firstCol">
      <w:rPr>
        <w:b w:val="1"/>
        <w:bCs w:val="1"/>
      </w:rPr>
    </w:tblStylePr>
    <w:tblStylePr w:type="lastCol">
      <w:rPr>
        <w:b w:val="1"/>
        <w:bCs w:val="1"/>
      </w:rPr>
    </w:tblStylePr>
    <w:tblStylePr w:type="band1Vert">
      <w:tblPr/>
      <w:tcPr>
        <w:shd w:color="auto" w:fill="d9e2f3" w:themeFill="accent1" w:themeFillTint="000033" w:val="clear"/>
      </w:tcPr>
    </w:tblStylePr>
    <w:tblStylePr w:type="band1Horz">
      <w:tblPr/>
      <w:tcPr>
        <w:shd w:color="auto" w:fill="d9e2f3" w:themeFill="accent1" w:themeFillTint="000033" w:val="clear"/>
      </w:tcPr>
    </w:tblStylePr>
  </w:style>
  <w:style w:type="table" w:styleId="2-110" w:customStyle="1">
    <w:name w:val="Πίνακας 2 με πλέγμα - Έμφαση 11"/>
    <w:basedOn w:val="a1"/>
    <w:uiPriority w:val="47"/>
    <w:rsid w:val="0055757E"/>
    <w:pPr>
      <w:ind w:firstLine="0"/>
    </w:pPr>
    <w:rPr>
      <w:rFonts w:asciiTheme="minorHAnsi" w:cstheme="minorBidi" w:eastAsiaTheme="minorHAnsi" w:hAnsiTheme="minorHAnsi"/>
      <w:lang w:eastAsia="en-US"/>
    </w:rPr>
    <w:tblPr>
      <w:tblStyleRowBandSize w:val="1"/>
      <w:tblStyleColBandSize w:val="1"/>
      <w:tblBorders>
        <w:top w:color="8eaadb" w:space="0" w:sz="2" w:themeColor="accent1" w:themeTint="000099" w:val="single"/>
        <w:bottom w:color="8eaadb" w:space="0" w:sz="2" w:themeColor="accent1" w:themeTint="000099" w:val="single"/>
        <w:insideH w:color="8eaadb" w:space="0" w:sz="2" w:themeColor="accent1" w:themeTint="000099" w:val="single"/>
        <w:insideV w:color="8eaadb" w:space="0" w:sz="2" w:themeColor="accent1" w:themeTint="000099" w:val="single"/>
      </w:tblBorders>
    </w:tblPr>
    <w:tblStylePr w:type="firstRow">
      <w:rPr>
        <w:b w:val="1"/>
        <w:bCs w:val="1"/>
      </w:rPr>
      <w:tblPr/>
      <w:tcPr>
        <w:tcBorders>
          <w:top w:space="0" w:sz="0" w:val="nil"/>
          <w:bottom w:color="8eaadb"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8eaadb"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e2f3" w:themeFill="accent1" w:themeFillTint="000033" w:val="clear"/>
      </w:tcPr>
    </w:tblStylePr>
    <w:tblStylePr w:type="band1Horz">
      <w:tblPr/>
      <w:tcPr>
        <w:shd w:color="auto" w:fill="d9e2f3" w:themeFill="accent1" w:themeFillTint="000033" w:val="clear"/>
      </w:tcPr>
    </w:tblStylePr>
  </w:style>
  <w:style w:type="table" w:styleId="5-31" w:customStyle="1">
    <w:name w:val="Πίνακας 5 με σκούρο πλέγμα - Έμφαση 31"/>
    <w:basedOn w:val="a1"/>
    <w:uiPriority w:val="50"/>
    <w:rsid w:val="003E4FDB"/>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dede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a5a5a5"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a5a5a5"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a5a5a5"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a5a5a5" w:themeFill="accent3" w:val="clear"/>
      </w:tcPr>
    </w:tblStylePr>
    <w:tblStylePr w:type="band1Vert">
      <w:tblPr/>
      <w:tcPr>
        <w:shd w:color="auto" w:fill="dbdbdb" w:themeFill="accent3" w:themeFillTint="000066" w:val="clear"/>
      </w:tcPr>
    </w:tblStylePr>
    <w:tblStylePr w:type="band1Horz">
      <w:tblPr/>
      <w:tcPr>
        <w:shd w:color="auto" w:fill="dbdbdb" w:themeFill="accent3" w:themeFillTint="000066" w:val="clear"/>
      </w:tcPr>
    </w:tblStylePr>
  </w:style>
  <w:style w:type="table" w:styleId="4-51" w:customStyle="1">
    <w:name w:val="Πίνακας 4 με πλέγμα - Έμφαση 51"/>
    <w:basedOn w:val="a1"/>
    <w:uiPriority w:val="49"/>
    <w:rsid w:val="00B32A05"/>
    <w:tblPr>
      <w:tblStyleRowBandSize w:val="1"/>
      <w:tblStyleColBandSize w:val="1"/>
      <w:tblBorders>
        <w:top w:color="9cc2e5" w:space="0" w:sz="4" w:themeColor="accent5" w:themeTint="000099" w:val="single"/>
        <w:left w:color="9cc2e5" w:space="0" w:sz="4" w:themeColor="accent5" w:themeTint="000099" w:val="single"/>
        <w:bottom w:color="9cc2e5" w:space="0" w:sz="4" w:themeColor="accent5" w:themeTint="000099" w:val="single"/>
        <w:right w:color="9cc2e5" w:space="0" w:sz="4" w:themeColor="accent5" w:themeTint="000099" w:val="single"/>
        <w:insideH w:color="9cc2e5" w:space="0" w:sz="4" w:themeColor="accent5" w:themeTint="000099" w:val="single"/>
        <w:insideV w:color="9cc2e5" w:space="0" w:sz="4" w:themeColor="accent5" w:themeTint="000099" w:val="single"/>
      </w:tblBorders>
    </w:tblPr>
    <w:tblStylePr w:type="firstRow">
      <w:rPr>
        <w:b w:val="1"/>
        <w:bCs w:val="1"/>
        <w:color w:val="ffffff" w:themeColor="background1"/>
      </w:rPr>
      <w:tblPr/>
      <w:tcPr>
        <w:tcBorders>
          <w:top w:color="5b9bd5" w:space="0" w:sz="4" w:themeColor="accent5" w:val="single"/>
          <w:left w:color="5b9bd5" w:space="0" w:sz="4" w:themeColor="accent5" w:val="single"/>
          <w:bottom w:color="5b9bd5" w:space="0" w:sz="4" w:themeColor="accent5" w:val="single"/>
          <w:right w:color="5b9bd5" w:space="0" w:sz="4" w:themeColor="accent5" w:val="single"/>
          <w:insideH w:space="0" w:sz="0" w:val="nil"/>
          <w:insideV w:space="0" w:sz="0" w:val="nil"/>
        </w:tcBorders>
        <w:shd w:color="auto" w:fill="5b9bd5" w:themeFill="accent5" w:val="clear"/>
      </w:tcPr>
    </w:tblStylePr>
    <w:tblStylePr w:type="lastRow">
      <w:rPr>
        <w:b w:val="1"/>
        <w:bCs w:val="1"/>
      </w:rPr>
      <w:tblPr/>
      <w:tcPr>
        <w:tcBorders>
          <w:top w:color="5b9bd5" w:space="0" w:sz="4" w:themeColor="accent5" w:val="double"/>
        </w:tcBorders>
      </w:tcPr>
    </w:tblStylePr>
    <w:tblStylePr w:type="firstCol">
      <w:rPr>
        <w:b w:val="1"/>
        <w:bCs w:val="1"/>
      </w:rPr>
    </w:tblStylePr>
    <w:tblStylePr w:type="lastCol">
      <w:rPr>
        <w:b w:val="1"/>
        <w:bCs w:val="1"/>
      </w:rPr>
    </w:tblStylePr>
    <w:tblStylePr w:type="band1Vert">
      <w:tblPr/>
      <w:tcPr>
        <w:shd w:color="auto" w:fill="deeaf6" w:themeFill="accent5" w:themeFillTint="000033" w:val="clear"/>
      </w:tcPr>
    </w:tblStylePr>
    <w:tblStylePr w:type="band1Horz">
      <w:tblPr/>
      <w:tcPr>
        <w:shd w:color="auto" w:fill="deeaf6" w:themeFill="accent5" w:themeFillTint="000033" w:val="clear"/>
      </w:tcPr>
    </w:tblStylePr>
  </w:style>
  <w:style w:type="table" w:styleId="5-51" w:customStyle="1">
    <w:name w:val="Πίνακας 5 με σκούρο πλέγμα - Έμφαση 51"/>
    <w:basedOn w:val="a1"/>
    <w:uiPriority w:val="50"/>
    <w:rsid w:val="005C1ADE"/>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eeaf6"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5b9bd5"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5b9bd5"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5b9bd5"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5b9bd5" w:themeFill="accent5" w:val="clear"/>
      </w:tcPr>
    </w:tblStylePr>
    <w:tblStylePr w:type="band1Vert">
      <w:tblPr/>
      <w:tcPr>
        <w:shd w:color="auto" w:fill="bdd6ee" w:themeFill="accent5" w:themeFillTint="000066" w:val="clear"/>
      </w:tcPr>
    </w:tblStylePr>
    <w:tblStylePr w:type="band1Horz">
      <w:tblPr/>
      <w:tcPr>
        <w:shd w:color="auto" w:fill="bdd6ee" w:themeFill="accent5" w:themeFillTint="000066" w:val="clear"/>
      </w:tcPr>
    </w:tblStylePr>
  </w:style>
  <w:style w:type="paragraph" w:styleId="TableParagraph" w:customStyle="1">
    <w:name w:val="Table Paragraph"/>
    <w:basedOn w:val="a"/>
    <w:uiPriority w:val="1"/>
    <w:qFormat w:val="1"/>
    <w:rsid w:val="008F62BA"/>
    <w:pPr>
      <w:widowControl w:val="0"/>
      <w:autoSpaceDE w:val="0"/>
      <w:autoSpaceDN w:val="0"/>
      <w:ind w:firstLine="0"/>
    </w:pPr>
    <w:rPr>
      <w:lang w:eastAsia="en-US"/>
    </w:rPr>
  </w:style>
  <w:style w:type="table" w:styleId="41" w:customStyle="1">
    <w:name w:val="Απλός πίνακας 41"/>
    <w:basedOn w:val="a1"/>
    <w:uiPriority w:val="44"/>
    <w:rsid w:val="00702DB1"/>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210" w:customStyle="1">
    <w:name w:val="Απλός πίνακας 21"/>
    <w:basedOn w:val="a1"/>
    <w:uiPriority w:val="42"/>
    <w:rsid w:val="00702DB1"/>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paragraph" w:styleId="-HTML">
    <w:name w:val="HTML Preformatted"/>
    <w:basedOn w:val="a"/>
    <w:link w:val="-HTMLChar"/>
    <w:uiPriority w:val="99"/>
    <w:semiHidden w:val="1"/>
    <w:unhideWhenUsed w:val="1"/>
    <w:rsid w:val="002F5975"/>
    <w:rPr>
      <w:rFonts w:ascii="Consolas" w:hAnsi="Consolas"/>
      <w:sz w:val="20"/>
      <w:szCs w:val="20"/>
    </w:rPr>
  </w:style>
  <w:style w:type="character" w:styleId="-HTMLChar" w:customStyle="1">
    <w:name w:val="Προ-διαμορφωμένο HTML Char"/>
    <w:basedOn w:val="a0"/>
    <w:link w:val="-HTML"/>
    <w:uiPriority w:val="99"/>
    <w:semiHidden w:val="1"/>
    <w:rsid w:val="002F5975"/>
    <w:rPr>
      <w:rFonts w:ascii="Consolas" w:hAnsi="Consolas"/>
      <w:sz w:val="20"/>
      <w:szCs w:val="20"/>
    </w:rPr>
  </w:style>
  <w:style w:type="character" w:styleId="afe">
    <w:name w:val="Unresolved Mention"/>
    <w:basedOn w:val="a0"/>
    <w:uiPriority w:val="99"/>
    <w:semiHidden w:val="1"/>
    <w:unhideWhenUsed w:val="1"/>
    <w:rsid w:val="00501695"/>
    <w:rPr>
      <w:color w:val="605e5c"/>
      <w:shd w:color="auto" w:fill="e1dfdd" w:val="clear"/>
    </w:rPr>
  </w:style>
  <w:style w:type="table" w:styleId="14" w:customStyle="1">
    <w:name w:val="Πλέγμα πίνακα1"/>
    <w:basedOn w:val="a1"/>
    <w:next w:val="af2"/>
    <w:uiPriority w:val="39"/>
    <w:rsid w:val="0058330B"/>
    <w:pPr>
      <w:ind w:firstLine="0"/>
    </w:pPr>
    <w:rPr>
      <w:rFonts w:cs="Times New Roman"/>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22" w:customStyle="1">
    <w:name w:val="Πλέγμα πίνακα2"/>
    <w:basedOn w:val="a1"/>
    <w:next w:val="af2"/>
    <w:uiPriority w:val="39"/>
    <w:rsid w:val="00E94DF9"/>
    <w:pPr>
      <w:ind w:firstLine="0"/>
    </w:pPr>
    <w:rPr>
      <w:rFonts w:cs="Times New Roman"/>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31" w:customStyle="1">
    <w:name w:val="Πλέγμα πίνακα3"/>
    <w:basedOn w:val="a1"/>
    <w:next w:val="af2"/>
    <w:uiPriority w:val="39"/>
    <w:rsid w:val="00E94DF9"/>
    <w:pPr>
      <w:ind w:firstLine="0"/>
    </w:pPr>
    <w:rPr>
      <w:rFonts w:cs="Times New Roman"/>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23">
    <w:name w:val="Plain Table 2"/>
    <w:basedOn w:val="a1"/>
    <w:uiPriority w:val="42"/>
    <w:rsid w:val="002E2CBE"/>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15">
    <w:name w:val="Plain Table 1"/>
    <w:basedOn w:val="a1"/>
    <w:uiPriority w:val="41"/>
    <w:rsid w:val="00A3784A"/>
    <w:pPr>
      <w:ind w:firstLine="0"/>
    </w:pPr>
    <w:rPr>
      <w:rFonts w:asciiTheme="minorHAnsi" w:cstheme="minorBidi" w:eastAsiaTheme="minorHAnsi" w:hAnsiTheme="minorHAnsi"/>
      <w:kern w:val="2"/>
      <w:lang w:eastAsia="en-US" w:val="en-US"/>
    </w:r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paragraph" w:styleId="Textbody" w:customStyle="1">
    <w:name w:val="Text body"/>
    <w:basedOn w:val="a"/>
    <w:rsid w:val="00B648FE"/>
    <w:pPr>
      <w:suppressAutoHyphens w:val="1"/>
      <w:autoSpaceDN w:val="0"/>
      <w:ind w:firstLine="0"/>
      <w:jc w:val="both"/>
      <w:textAlignment w:val="baseline"/>
    </w:pPr>
    <w:rPr>
      <w:rFonts w:ascii="Times New Roman" w:cs="Arial Unicode MS" w:eastAsia="Arial Unicode MS" w:hAnsi="Times New Roman"/>
      <w:kern w:val="3"/>
      <w:szCs w:val="24"/>
      <w:lang w:bidi="hi-IN" w:eastAsia="en-US" w:val="en-US"/>
    </w:rPr>
  </w:style>
  <w:style w:type="paragraph" w:styleId="aff">
    <w:name w:val="Body Text Indent"/>
    <w:basedOn w:val="a"/>
    <w:link w:val="Charc"/>
    <w:uiPriority w:val="99"/>
    <w:semiHidden w:val="1"/>
    <w:unhideWhenUsed w:val="1"/>
    <w:rsid w:val="00B648FE"/>
    <w:pPr>
      <w:spacing w:after="120"/>
      <w:ind w:left="283"/>
    </w:pPr>
  </w:style>
  <w:style w:type="character" w:styleId="Charc" w:customStyle="1">
    <w:name w:val="Σώμα κείμενου με εσοχή Char"/>
    <w:basedOn w:val="a0"/>
    <w:link w:val="aff"/>
    <w:uiPriority w:val="99"/>
    <w:semiHidden w:val="1"/>
    <w:rsid w:val="00B648FE"/>
    <w:rPr>
      <w:sz w:val="24"/>
    </w:rPr>
  </w:style>
  <w:style w:type="paragraph" w:styleId="aff0">
    <w:name w:val="Plain Text"/>
    <w:basedOn w:val="a"/>
    <w:link w:val="Chard"/>
    <w:uiPriority w:val="99"/>
    <w:unhideWhenUsed w:val="1"/>
    <w:rsid w:val="009549CA"/>
    <w:pPr>
      <w:spacing w:after="100" w:afterAutospacing="1" w:before="100" w:beforeAutospacing="1"/>
      <w:ind w:firstLine="0"/>
    </w:pPr>
    <w:rPr>
      <w:rFonts w:ascii="Times New Roman" w:cs="Times New Roman" w:eastAsia="Times New Roman" w:hAnsi="Times New Roman"/>
      <w:szCs w:val="24"/>
      <w:lang w:eastAsia="en-US" w:val="en-US"/>
    </w:rPr>
  </w:style>
  <w:style w:type="character" w:styleId="Chard" w:customStyle="1">
    <w:name w:val="Απλό κείμενο Char"/>
    <w:basedOn w:val="a0"/>
    <w:link w:val="aff0"/>
    <w:uiPriority w:val="99"/>
    <w:rsid w:val="009549CA"/>
    <w:rPr>
      <w:rFonts w:ascii="Times New Roman" w:cs="Times New Roman" w:eastAsia="Times New Roman" w:hAnsi="Times New Roman"/>
      <w:sz w:val="24"/>
      <w:szCs w:val="24"/>
      <w:lang w:eastAsia="en-US" w:val="en-US"/>
    </w:rPr>
  </w:style>
  <w:style w:type="paragraph" w:styleId="aff1">
    <w:name w:val="Revision"/>
    <w:hidden w:val="1"/>
    <w:uiPriority w:val="99"/>
    <w:semiHidden w:val="1"/>
    <w:rsid w:val="00D8591C"/>
    <w:pPr>
      <w:ind w:firstLine="0"/>
    </w:pPr>
    <w:rPr>
      <w:sz w:val="24"/>
    </w:rPr>
  </w:style>
  <w:style w:type="paragraph" w:styleId="FrameContents" w:customStyle="1">
    <w:name w:val="Frame Contents"/>
    <w:basedOn w:val="a"/>
    <w:qFormat w:val="1"/>
    <w:rsid w:val="00315FFF"/>
    <w:pPr>
      <w:suppressAutoHyphens w:val="1"/>
      <w:spacing w:after="160" w:line="259" w:lineRule="auto"/>
      <w:ind w:firstLine="0"/>
    </w:pPr>
    <w:rPr>
      <w:rFonts w:asciiTheme="minorHAnsi" w:cstheme="minorBidi" w:eastAsiaTheme="minorHAnsi" w:hAnsiTheme="minorHAnsi"/>
      <w:kern w:val="2"/>
      <w:sz w:val="22"/>
      <w:lang w:eastAsia="en-US"/>
    </w:rPr>
  </w:style>
  <w:style w:type="paragraph" w:styleId="Subtitle">
    <w:name w:val="Subtitle"/>
    <w:basedOn w:val="Normal"/>
    <w:next w:val="Normal"/>
    <w:pPr>
      <w:spacing w:after="900" w:before="200" w:lineRule="auto"/>
      <w:ind w:firstLine="0"/>
      <w:jc w:val="right"/>
    </w:pPr>
    <w:rPr>
      <w:i w:val="1"/>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ind w:firstLine="0"/>
    </w:pPr>
    <w:rPr>
      <w:rFonts w:ascii="Calibri" w:cs="Calibri" w:eastAsia="Calibri" w:hAnsi="Calibri"/>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4">
    <w:basedOn w:val="TableNormal"/>
    <w:pPr>
      <w:ind w:firstLine="0"/>
    </w:pPr>
    <w:rPr>
      <w:rFonts w:ascii="Calibri" w:cs="Calibri" w:eastAsia="Calibri" w:hAnsi="Calibri"/>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5">
    <w:basedOn w:val="TableNormal"/>
    <w:pPr>
      <w:ind w:firstLine="0"/>
    </w:pPr>
    <w:rPr>
      <w:rFonts w:ascii="Calibri" w:cs="Calibri" w:eastAsia="Calibri" w:hAnsi="Calibri"/>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6">
    <w:basedOn w:val="TableNormal"/>
    <w:pPr>
      <w:ind w:firstLine="0"/>
    </w:pPr>
    <w:rPr>
      <w:rFonts w:ascii="Calibri" w:cs="Calibri" w:eastAsia="Calibri" w:hAnsi="Calibri"/>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900" w:before="200" w:line="240" w:lineRule="auto"/>
      <w:ind w:left="0" w:right="0" w:firstLine="0"/>
      <w:jc w:val="right"/>
    </w:pPr>
    <w:rPr>
      <w:rFonts w:ascii="Calibri" w:cs="Calibri" w:eastAsia="Calibri" w:hAnsi="Calibri"/>
      <w:b w:val="0"/>
      <w:i w:val="1"/>
      <w:smallCaps w:val="0"/>
      <w:strike w:val="0"/>
      <w:color w:val="000000"/>
      <w:sz w:val="24"/>
      <w:szCs w:val="24"/>
      <w:u w:val="none"/>
      <w:shd w:fill="auto" w:val="clear"/>
      <w:vertAlign w:val="baseline"/>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ind w:firstLine="0"/>
    </w:pPr>
    <w:rPr>
      <w:rFonts w:ascii="Calibri" w:cs="Calibri" w:eastAsia="Calibri" w:hAnsi="Calibri"/>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4">
    <w:basedOn w:val="TableNormal"/>
    <w:pPr>
      <w:ind w:firstLine="0"/>
    </w:pPr>
    <w:rPr>
      <w:rFonts w:ascii="Calibri" w:cs="Calibri" w:eastAsia="Calibri" w:hAnsi="Calibri"/>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5">
    <w:basedOn w:val="TableNormal"/>
    <w:pPr>
      <w:ind w:firstLine="0"/>
    </w:pPr>
    <w:rPr>
      <w:rFonts w:ascii="Calibri" w:cs="Calibri" w:eastAsia="Calibri" w:hAnsi="Calibri"/>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6">
    <w:basedOn w:val="TableNormal"/>
    <w:pPr>
      <w:ind w:firstLine="0"/>
    </w:pPr>
    <w:rPr>
      <w:rFonts w:ascii="Calibri" w:cs="Calibri" w:eastAsia="Calibri" w:hAnsi="Calibri"/>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s>
</file>

<file path=word/_rels/document.xml.rels><?xml version="1.0" encoding="UTF-8" standalone="yes"?><Relationships xmlns="http://schemas.openxmlformats.org/package/2006/relationships"><Relationship Id="rId20" Type="http://schemas.openxmlformats.org/officeDocument/2006/relationships/header" Target="header4.xml"/><Relationship Id="rId11" Type="http://schemas.openxmlformats.org/officeDocument/2006/relationships/image" Target="media/image1.jpg"/><Relationship Id="rId10" Type="http://schemas.openxmlformats.org/officeDocument/2006/relationships/image" Target="media/image8.png"/><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4.png"/><Relationship Id="rId15" Type="http://schemas.openxmlformats.org/officeDocument/2006/relationships/header" Target="header3.xml"/><Relationship Id="rId14" Type="http://schemas.openxmlformats.org/officeDocument/2006/relationships/footer" Target="footer1.xml"/><Relationship Id="rId17" Type="http://schemas.openxmlformats.org/officeDocument/2006/relationships/image" Target="media/image5.png"/><Relationship Id="rId16" Type="http://schemas.openxmlformats.org/officeDocument/2006/relationships/footer" Target="footer2.xml"/><Relationship Id="rId5" Type="http://schemas.openxmlformats.org/officeDocument/2006/relationships/numbering" Target="numbering.xml"/><Relationship Id="rId19" Type="http://schemas.openxmlformats.org/officeDocument/2006/relationships/image" Target="media/image3.png"/><Relationship Id="rId6" Type="http://schemas.openxmlformats.org/officeDocument/2006/relationships/styles" Target="styles.xml"/><Relationship Id="rId18" Type="http://schemas.openxmlformats.org/officeDocument/2006/relationships/image" Target="media/image2.png"/><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REEciVe5WmrSuhX+YuzOutB0Ng==">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2025-01-27T09:18:00Z</dcterms:created>
  <dc:creator>Microsoft Office User</dc:creator>
</cp:coreProperties>
</file>