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3951800E" w:rsidR="005D23EB" w:rsidRPr="00A30B8B" w:rsidRDefault="00EC1C48" w:rsidP="00C822F5">
            <w:pPr>
              <w:rPr>
                <w:rFonts w:ascii="Cambria" w:hAnsi="Cambria" w:cs="Arial"/>
                <w:color w:val="002060"/>
                <w:sz w:val="20"/>
                <w:szCs w:val="20"/>
                <w:lang w:val="el-GR"/>
              </w:rPr>
            </w:pPr>
            <w:r w:rsidRPr="00EC1C48">
              <w:rPr>
                <w:rFonts w:ascii="Cambria" w:hAnsi="Cambria" w:cs="Arial"/>
                <w:color w:val="002060"/>
                <w:sz w:val="20"/>
                <w:szCs w:val="20"/>
                <w:lang w:val="el-GR"/>
              </w:rPr>
              <w:t>IAE516</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42FF7129" w:rsidR="005D23EB" w:rsidRPr="00A30B8B" w:rsidRDefault="005C2432" w:rsidP="00C822F5">
            <w:pPr>
              <w:rPr>
                <w:rFonts w:ascii="Cambria" w:hAnsi="Cambria" w:cs="Arial"/>
                <w:b/>
                <w:sz w:val="20"/>
                <w:szCs w:val="20"/>
                <w:lang w:val="en-GB"/>
              </w:rPr>
            </w:pPr>
            <w:r w:rsidRPr="00021B6A">
              <w:rPr>
                <w:rFonts w:ascii="Cambria" w:hAnsi="Cambria" w:cs="Arial"/>
                <w:b/>
                <w:color w:val="002060"/>
                <w:sz w:val="20"/>
                <w:szCs w:val="20"/>
                <w:lang w:val="en-GB"/>
              </w:rPr>
              <w:t>5</w:t>
            </w:r>
            <w:r w:rsidRPr="00021B6A">
              <w:rPr>
                <w:rFonts w:ascii="Cambria" w:hAnsi="Cambria" w:cs="Arial"/>
                <w:b/>
                <w:color w:val="002060"/>
                <w:sz w:val="20"/>
                <w:szCs w:val="20"/>
                <w:vertAlign w:val="superscript"/>
                <w:lang w:val="en-GB"/>
              </w:rPr>
              <w:t>th</w:t>
            </w:r>
            <w:r w:rsidR="00A30B8B" w:rsidRPr="00021B6A">
              <w:rPr>
                <w:rFonts w:ascii="Cambria" w:hAnsi="Cambria" w:cs="Arial"/>
                <w:b/>
                <w:color w:val="002060"/>
                <w:sz w:val="20"/>
                <w:szCs w:val="20"/>
                <w:lang w:val="en-GB"/>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63E6A54A" w:rsidR="005D23EB" w:rsidRPr="0035737E" w:rsidRDefault="0035737E" w:rsidP="00C822F5">
            <w:pPr>
              <w:rPr>
                <w:rFonts w:ascii="Cambria" w:hAnsi="Cambria" w:cs="Arial"/>
                <w:color w:val="002060"/>
                <w:sz w:val="20"/>
                <w:szCs w:val="20"/>
              </w:rPr>
            </w:pPr>
            <w:r>
              <w:rPr>
                <w:rFonts w:ascii="Cambria" w:hAnsi="Cambria" w:cs="Arial"/>
                <w:color w:val="002060"/>
                <w:sz w:val="20"/>
                <w:szCs w:val="20"/>
              </w:rPr>
              <w:t>Behavioral Neuroscience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77777777" w:rsidR="005D23EB" w:rsidRPr="006403CB" w:rsidRDefault="00A30B8B"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laboratory exercises</w:t>
            </w:r>
          </w:p>
        </w:tc>
        <w:tc>
          <w:tcPr>
            <w:tcW w:w="1559" w:type="dxa"/>
            <w:gridSpan w:val="2"/>
          </w:tcPr>
          <w:p w14:paraId="69C822B2" w14:textId="5FF79C90" w:rsidR="005D23EB" w:rsidRPr="005C2432"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233E0523" w:rsidR="005D23EB" w:rsidRPr="00A30B8B"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63ED0813" w:rsidR="005D23EB" w:rsidRPr="003E42F6" w:rsidRDefault="007D76F2" w:rsidP="00B75259">
            <w:pPr>
              <w:rPr>
                <w:rFonts w:ascii="Cambria" w:hAnsi="Cambria" w:cs="Arial"/>
                <w:color w:val="002060"/>
                <w:sz w:val="20"/>
                <w:szCs w:val="20"/>
                <w:lang w:val="el-GR"/>
              </w:rPr>
            </w:pPr>
            <w:r>
              <w:rPr>
                <w:rFonts w:ascii="Cambria" w:hAnsi="Cambria" w:cs="Arial"/>
                <w:color w:val="002060"/>
                <w:sz w:val="20"/>
                <w:szCs w:val="20"/>
                <w:lang w:val="en-GB"/>
              </w:rPr>
              <w:t>Special</w:t>
            </w:r>
            <w:r w:rsidR="00A30B8B">
              <w:rPr>
                <w:rFonts w:ascii="Cambria" w:hAnsi="Cambria" w:cs="Arial"/>
                <w:color w:val="002060"/>
                <w:sz w:val="20"/>
                <w:szCs w:val="20"/>
                <w:lang w:val="en-GB"/>
              </w:rPr>
              <w:t xml:space="preserve">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0FBC22"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7777777" w:rsidR="005D23EB" w:rsidRPr="006403CB" w:rsidRDefault="00A30B8B"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41AFC764"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27296D8E" w:rsidR="005D23EB" w:rsidRPr="006403CB" w:rsidRDefault="00623C18" w:rsidP="00C822F5">
            <w:pPr>
              <w:spacing w:after="200" w:line="276" w:lineRule="auto"/>
              <w:rPr>
                <w:rFonts w:ascii="Cambria" w:hAnsi="Cambria" w:cs="Arial"/>
                <w:color w:val="002060"/>
                <w:sz w:val="20"/>
                <w:szCs w:val="20"/>
                <w:lang w:val="en-GB"/>
              </w:rPr>
            </w:pPr>
            <w:r w:rsidRPr="00623C18">
              <w:rPr>
                <w:rFonts w:ascii="Cambria" w:hAnsi="Cambria" w:cs="Arial"/>
                <w:color w:val="002060"/>
                <w:sz w:val="20"/>
                <w:szCs w:val="20"/>
                <w:lang w:val="en-GB"/>
              </w:rPr>
              <w:t>https://ecourse.uoi.gr/enrol/index.php?id=4121</w:t>
            </w:r>
          </w:p>
        </w:tc>
      </w:tr>
    </w:tbl>
    <w:p w14:paraId="2435095F" w14:textId="77777777" w:rsidR="005D23EB" w:rsidRPr="00623C18" w:rsidRDefault="005D23EB" w:rsidP="008671BA">
      <w:pPr>
        <w:rPr>
          <w:rFonts w:ascii="Cambria" w:hAnsi="Cambria"/>
          <w:lang w:val="en-GB"/>
        </w:rPr>
      </w:pPr>
    </w:p>
    <w:p w14:paraId="21B5378A" w14:textId="77777777" w:rsidR="00293C01" w:rsidRPr="00623C18" w:rsidRDefault="00293C01" w:rsidP="008671BA">
      <w:pPr>
        <w:rPr>
          <w:rFonts w:ascii="Cambria" w:hAnsi="Cambria"/>
          <w:lang w:val="en-GB"/>
        </w:rPr>
      </w:pPr>
    </w:p>
    <w:p w14:paraId="40205B2F" w14:textId="77777777" w:rsidR="00293C01" w:rsidRPr="00623C18" w:rsidRDefault="00293C01" w:rsidP="008671BA">
      <w:pPr>
        <w:rPr>
          <w:rFonts w:ascii="Cambria" w:hAnsi="Cambria"/>
          <w:lang w:val="en-GB"/>
        </w:rPr>
      </w:pPr>
    </w:p>
    <w:p w14:paraId="345700CD" w14:textId="77777777" w:rsidR="00293C01" w:rsidRPr="00623C18" w:rsidRDefault="00293C01" w:rsidP="008671BA">
      <w:pPr>
        <w:rPr>
          <w:rFonts w:ascii="Cambria" w:hAnsi="Cambria"/>
          <w:lang w:val="en-GB"/>
        </w:rPr>
      </w:pPr>
    </w:p>
    <w:p w14:paraId="08C69370" w14:textId="77777777" w:rsidR="00293C01" w:rsidRPr="00623C18" w:rsidRDefault="00293C01" w:rsidP="008671BA">
      <w:pPr>
        <w:rPr>
          <w:rFonts w:ascii="Cambria" w:hAnsi="Cambria"/>
          <w:lang w:val="en-GB"/>
        </w:rPr>
      </w:pPr>
    </w:p>
    <w:p w14:paraId="4512F6CB" w14:textId="77777777" w:rsidR="00293C01" w:rsidRPr="00623C18" w:rsidRDefault="00293C01" w:rsidP="008671BA">
      <w:pPr>
        <w:rPr>
          <w:rFonts w:ascii="Cambria" w:hAnsi="Cambria"/>
          <w:lang w:val="en-GB"/>
        </w:rPr>
      </w:pPr>
    </w:p>
    <w:p w14:paraId="0392B20D" w14:textId="77777777" w:rsidR="00293C01" w:rsidRPr="00623C18" w:rsidRDefault="00293C01" w:rsidP="008671BA">
      <w:pPr>
        <w:rPr>
          <w:rFonts w:ascii="Cambria" w:hAnsi="Cambria"/>
          <w:lang w:val="en-GB"/>
        </w:rPr>
      </w:pPr>
    </w:p>
    <w:p w14:paraId="2DC54A35" w14:textId="77777777" w:rsidR="00293C01" w:rsidRPr="00623C18" w:rsidRDefault="00293C01" w:rsidP="008671BA">
      <w:pPr>
        <w:rPr>
          <w:rFonts w:ascii="Cambria" w:hAnsi="Cambria"/>
          <w:lang w:val="en-GB"/>
        </w:rPr>
      </w:pPr>
    </w:p>
    <w:p w14:paraId="04BC908D" w14:textId="77777777" w:rsidR="00293C01" w:rsidRPr="00623C18" w:rsidRDefault="00293C01" w:rsidP="008671BA">
      <w:pPr>
        <w:rPr>
          <w:rFonts w:ascii="Cambria" w:hAnsi="Cambria"/>
          <w:lang w:val="en-GB"/>
        </w:rPr>
      </w:pPr>
      <w:r w:rsidRPr="00623C18">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544CC3F" w14:textId="0BAE67FF" w:rsidR="00777664" w:rsidRDefault="00B40D15" w:rsidP="00C822F5">
            <w:pPr>
              <w:widowControl w:val="0"/>
              <w:autoSpaceDE w:val="0"/>
              <w:autoSpaceDN w:val="0"/>
              <w:adjustRightInd w:val="0"/>
              <w:rPr>
                <w:rFonts w:ascii="Cambria" w:hAnsi="Cambria"/>
                <w:bCs/>
                <w:color w:val="002060"/>
              </w:rPr>
            </w:pPr>
            <w:r w:rsidRPr="00B40D15">
              <w:rPr>
                <w:rFonts w:ascii="Cambria" w:hAnsi="Cambria"/>
                <w:b/>
                <w:bCs/>
                <w:color w:val="002060"/>
                <w:lang w:val="en-GB"/>
              </w:rPr>
              <w:t>Learning outcomes</w:t>
            </w:r>
          </w:p>
          <w:p w14:paraId="4C42B155" w14:textId="26620F83" w:rsidR="00E5016E" w:rsidRPr="00021265" w:rsidRDefault="0035737E" w:rsidP="00D03CEA">
            <w:pPr>
              <w:widowControl w:val="0"/>
              <w:autoSpaceDE w:val="0"/>
              <w:autoSpaceDN w:val="0"/>
              <w:adjustRightInd w:val="0"/>
              <w:jc w:val="both"/>
              <w:rPr>
                <w:rFonts w:ascii="Cambria" w:hAnsi="Cambria"/>
                <w:color w:val="002060"/>
                <w:lang w:val="en-GB"/>
              </w:rPr>
            </w:pPr>
            <w:r w:rsidRPr="0035737E">
              <w:rPr>
                <w:rFonts w:ascii="Cambria" w:hAnsi="Cambria"/>
                <w:bCs/>
                <w:color w:val="002060"/>
              </w:rPr>
              <w:t>The subject of the course is the study of the biological basis of behavior in humans and animals. This field mainly examines the brain's neuron synapses and the psychological events associated with the biological activity of neuronal circuits. The course covers the principles of neuroscience, especially regarding the biochemical properties of nerve cells, their connection pathways and interactions with other nerve cells in the central nervous system, to shape behavior, and computational models for all of this. Behavioral neuroscience is a combination of neuroscience and psychology, which aims to understand the mechanisms that guide human behavior. It also has applications in many fields. In medicine, it aims to better diagnose and more effectively treat brain diseases, such as Alzheimer's disease and schizophrenia. In education, it contributes to the understanding of learning mechanisms and the development of more effective teaching methods. In sociology, it can help understand social behaviors and the emotions that drive them. The course aims to cover the properties of the nervous system that contribute to shaping behavior, at all levels, from the neuron and neurotransmitters to neuronal circuits, the brain and the whole organism.</w:t>
            </w:r>
            <w:r w:rsidR="00D03CEA">
              <w:rPr>
                <w:rFonts w:ascii="Cambria" w:hAnsi="Cambria"/>
                <w:color w:val="002060"/>
                <w:lang w:val="en-GB"/>
              </w:rPr>
              <w:t xml:space="preserve"> </w:t>
            </w:r>
          </w:p>
          <w:p w14:paraId="3DFCFE4E" w14:textId="4A2619CD" w:rsidR="00E5016E" w:rsidRDefault="00777664" w:rsidP="00C822F5">
            <w:pPr>
              <w:widowControl w:val="0"/>
              <w:autoSpaceDE w:val="0"/>
              <w:autoSpaceDN w:val="0"/>
              <w:adjustRightInd w:val="0"/>
              <w:rPr>
                <w:rFonts w:ascii="Cambria" w:hAnsi="Cambria"/>
                <w:color w:val="002060"/>
                <w:lang w:val="en-GB"/>
              </w:rPr>
            </w:pPr>
            <w:r w:rsidRPr="00777664">
              <w:rPr>
                <w:rFonts w:ascii="Cambria" w:hAnsi="Cambria"/>
                <w:color w:val="002060"/>
              </w:rPr>
              <w:t>The course includes lectures delivered by the professor, and students are required to engage in bibliographic research related to the course content.</w:t>
            </w:r>
          </w:p>
          <w:p w14:paraId="373B0AC7" w14:textId="77777777" w:rsidR="00777664" w:rsidRPr="00D03CEA" w:rsidRDefault="00777664" w:rsidP="00C822F5">
            <w:pPr>
              <w:widowControl w:val="0"/>
              <w:autoSpaceDE w:val="0"/>
              <w:autoSpaceDN w:val="0"/>
              <w:adjustRightInd w:val="0"/>
              <w:rPr>
                <w:rFonts w:ascii="Cambria" w:hAnsi="Cambria"/>
                <w:color w:val="002060"/>
                <w:lang w:val="en-GB"/>
              </w:rPr>
            </w:pPr>
          </w:p>
          <w:p w14:paraId="648EBB5E" w14:textId="2D141ED2"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Training hours per student: </w:t>
            </w:r>
            <w:r w:rsidR="005C2432">
              <w:rPr>
                <w:rFonts w:ascii="Cambria" w:hAnsi="Cambria"/>
                <w:color w:val="002060"/>
                <w:lang w:val="en-GB"/>
              </w:rPr>
              <w:t>26</w:t>
            </w:r>
          </w:p>
          <w:p w14:paraId="52B6ECC6" w14:textId="71BCFE74" w:rsidR="00F56CFF"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Semester: </w:t>
            </w:r>
            <w:r w:rsidR="005C2432">
              <w:rPr>
                <w:rFonts w:ascii="Cambria" w:hAnsi="Cambria"/>
                <w:color w:val="002060"/>
                <w:lang w:val="en-GB"/>
              </w:rPr>
              <w:t>5</w:t>
            </w:r>
            <w:r w:rsidR="005C2432" w:rsidRPr="005C2432">
              <w:rPr>
                <w:rFonts w:ascii="Cambria" w:hAnsi="Cambria"/>
                <w:color w:val="002060"/>
                <w:vertAlign w:val="superscript"/>
                <w:lang w:val="en-GB"/>
              </w:rPr>
              <w:t>th</w:t>
            </w:r>
            <w:r w:rsidRPr="00F56CFF">
              <w:rPr>
                <w:rFonts w:ascii="Cambria" w:hAnsi="Cambria"/>
                <w:color w:val="002060"/>
                <w:lang w:val="en-GB"/>
              </w:rPr>
              <w:t xml:space="preserve"> </w:t>
            </w:r>
          </w:p>
          <w:p w14:paraId="4EA649C9" w14:textId="3CB173C7"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 xml:space="preserve">ECTS: </w:t>
            </w:r>
            <w:r w:rsidR="005C2432">
              <w:rPr>
                <w:rFonts w:ascii="Cambria" w:hAnsi="Cambria"/>
                <w:color w:val="002060"/>
                <w:lang w:val="en-GB"/>
              </w:rPr>
              <w:t>2</w:t>
            </w:r>
          </w:p>
          <w:p w14:paraId="5C698666"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15D4368" w14:textId="77777777" w:rsidR="005D23EB" w:rsidRPr="00A30B8B" w:rsidRDefault="00A30B8B" w:rsidP="00C822F5">
            <w:pPr>
              <w:widowControl w:val="0"/>
              <w:autoSpaceDE w:val="0"/>
              <w:autoSpaceDN w:val="0"/>
              <w:adjustRightInd w:val="0"/>
              <w:rPr>
                <w:rFonts w:ascii="Cambria" w:hAnsi="Cambria"/>
                <w:color w:val="002060"/>
                <w:lang w:val="en-GB"/>
              </w:rPr>
            </w:pPr>
            <w:r w:rsidRPr="00A30B8B">
              <w:rPr>
                <w:rFonts w:ascii="Cambria" w:hAnsi="Cambria"/>
                <w:color w:val="002060"/>
                <w:lang w:val="en-GB"/>
              </w:rPr>
              <w:t>Working independently</w:t>
            </w:r>
          </w:p>
          <w:p w14:paraId="01EFD682" w14:textId="01D2730B" w:rsidR="00A30B8B" w:rsidRPr="00A30B8B" w:rsidRDefault="005C2432" w:rsidP="00C822F5">
            <w:pPr>
              <w:widowControl w:val="0"/>
              <w:autoSpaceDE w:val="0"/>
              <w:autoSpaceDN w:val="0"/>
              <w:adjustRightInd w:val="0"/>
              <w:rPr>
                <w:rFonts w:ascii="Cambria" w:hAnsi="Cambria"/>
                <w:color w:val="002060"/>
                <w:lang w:val="en-GB"/>
              </w:rPr>
            </w:pPr>
            <w:r>
              <w:rPr>
                <w:rFonts w:ascii="Cambria" w:hAnsi="Cambria"/>
                <w:color w:val="002060"/>
                <w:lang w:val="en-GB"/>
              </w:rPr>
              <w:t>Teamwork</w:t>
            </w:r>
          </w:p>
          <w:p w14:paraId="7EAB9388" w14:textId="77777777" w:rsidR="00A30B8B" w:rsidRPr="00A30B8B" w:rsidRDefault="00A30B8B" w:rsidP="00A30B8B">
            <w:pPr>
              <w:widowControl w:val="0"/>
              <w:autoSpaceDE w:val="0"/>
              <w:autoSpaceDN w:val="0"/>
              <w:adjustRightInd w:val="0"/>
              <w:rPr>
                <w:rFonts w:ascii="Cambria" w:hAnsi="Cambria" w:cs="Arial"/>
                <w:color w:val="002060"/>
                <w:lang w:val="en-GB"/>
              </w:rPr>
            </w:pPr>
            <w:r w:rsidRPr="00A30B8B">
              <w:rPr>
                <w:rFonts w:ascii="Cambria" w:hAnsi="Cambria" w:cs="Arial"/>
                <w:color w:val="002060"/>
                <w:lang w:val="en-GB"/>
              </w:rPr>
              <w:t xml:space="preserve">Working in an interdisciplinary environment </w:t>
            </w:r>
          </w:p>
          <w:p w14:paraId="1747D6B3" w14:textId="77777777" w:rsidR="00A30B8B" w:rsidRPr="00A30B8B" w:rsidRDefault="00A30B8B" w:rsidP="00A30B8B">
            <w:pPr>
              <w:widowControl w:val="0"/>
              <w:autoSpaceDE w:val="0"/>
              <w:autoSpaceDN w:val="0"/>
              <w:adjustRightInd w:val="0"/>
              <w:rPr>
                <w:rFonts w:ascii="Cambria" w:hAnsi="Cambria"/>
                <w:color w:val="002060"/>
                <w:lang w:val="en-GB"/>
              </w:rPr>
            </w:pPr>
            <w:r w:rsidRPr="00A30B8B">
              <w:rPr>
                <w:rFonts w:ascii="Cambria" w:hAnsi="Cambria" w:cs="Arial"/>
                <w:color w:val="002060"/>
                <w:lang w:val="en-GB"/>
              </w:rPr>
              <w:t>Production of new research ideas</w:t>
            </w:r>
          </w:p>
          <w:p w14:paraId="3A04421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7D76F2" w14:paraId="425D040F" w14:textId="77777777" w:rsidTr="00B45BFC">
        <w:trPr>
          <w:trHeight w:val="479"/>
        </w:trPr>
        <w:tc>
          <w:tcPr>
            <w:tcW w:w="8472" w:type="dxa"/>
          </w:tcPr>
          <w:p w14:paraId="0FD3FA21" w14:textId="708AAE5E" w:rsidR="00F56CFF" w:rsidRPr="00623C18" w:rsidRDefault="0035737E" w:rsidP="00293C01">
            <w:pPr>
              <w:rPr>
                <w:rFonts w:ascii="Cambria" w:hAnsi="Cambria" w:cs="Arial"/>
                <w:color w:val="002060"/>
                <w:sz w:val="20"/>
                <w:szCs w:val="20"/>
                <w:lang w:val="el-GR"/>
              </w:rPr>
            </w:pPr>
            <w:r w:rsidRPr="00623C18">
              <w:rPr>
                <w:rFonts w:ascii="Cambria" w:hAnsi="Cambria" w:cs="Arial"/>
                <w:color w:val="002060"/>
                <w:sz w:val="20"/>
                <w:szCs w:val="20"/>
                <w:lang w:val="el-GR"/>
              </w:rPr>
              <w:t xml:space="preserve">Λειτουργία νευρώνα, συνάψεων, νευροδιαβιβαστών. Διαμόρφωση νευρωνικών κυκλωμάτων. Υπολογιστικά μοντέλα νευρώνων και νευρωνικών κυκλωμάτων. Δομή, οργάνωση και λειτουργία κεντρικού νευρικού συστήματος. </w:t>
            </w:r>
            <w:r w:rsidRPr="0035737E">
              <w:rPr>
                <w:rFonts w:ascii="Cambria" w:hAnsi="Cambria" w:cs="Arial"/>
                <w:color w:val="002060"/>
                <w:sz w:val="20"/>
                <w:szCs w:val="20"/>
                <w:lang w:val="en-GB"/>
              </w:rPr>
              <w:t>K</w:t>
            </w:r>
            <w:r w:rsidRPr="00623C18">
              <w:rPr>
                <w:rFonts w:ascii="Cambria" w:hAnsi="Cambria" w:cs="Arial"/>
                <w:color w:val="002060"/>
                <w:sz w:val="20"/>
                <w:szCs w:val="20"/>
                <w:lang w:val="el-GR"/>
              </w:rPr>
              <w:t>υταροαρχιτεκτονική και δραστηριότητα φλοιού, βασικών γαγγλίων και μεταιχμιακού συστήματος. Μηχανισμοί που συμμετέχουν στη διαμόρφωση διαφόρων εκφάνσεων της συμπεριφοράς, όπως η μνήμη, η μάθηση, ο λόγος, τα συναισθήματα, η λήψη αποφάσεων, η δημιουργικότητα και η πρωτοτυπία. Διαταραχή των μηχανισμών αυτών στις παθήσεις του νευρικού συστήματος.</w:t>
            </w:r>
          </w:p>
          <w:p w14:paraId="2F190CB0" w14:textId="5FD96D15" w:rsidR="0035737E" w:rsidRPr="00623C18" w:rsidRDefault="00736B95" w:rsidP="0035737E">
            <w:pPr>
              <w:rPr>
                <w:rFonts w:ascii="Cambria" w:hAnsi="Cambria" w:cs="Arial"/>
                <w:color w:val="002060"/>
                <w:sz w:val="20"/>
                <w:szCs w:val="20"/>
                <w:lang w:val="el-GR"/>
              </w:rPr>
            </w:pPr>
            <w:r w:rsidRPr="00B40D15">
              <w:rPr>
                <w:rFonts w:ascii="Cambria" w:hAnsi="Cambria" w:cs="Arial"/>
                <w:color w:val="002060"/>
                <w:sz w:val="20"/>
                <w:szCs w:val="20"/>
                <w:lang w:val="en-GB"/>
              </w:rPr>
              <w:t>Books</w:t>
            </w:r>
            <w:r w:rsidR="0035737E" w:rsidRPr="00623C18">
              <w:rPr>
                <w:rFonts w:ascii="Cambria" w:hAnsi="Cambria" w:cs="Arial"/>
                <w:color w:val="002060"/>
                <w:sz w:val="20"/>
                <w:szCs w:val="20"/>
                <w:lang w:val="el-GR"/>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27"/>
            </w:tblGrid>
            <w:tr w:rsidR="0035737E" w:rsidRPr="00623C18" w14:paraId="33B7EF63" w14:textId="77777777" w:rsidTr="002F6436">
              <w:trPr>
                <w:tblCellSpacing w:w="15" w:type="dxa"/>
              </w:trPr>
              <w:tc>
                <w:tcPr>
                  <w:tcW w:w="0" w:type="auto"/>
                  <w:shd w:val="clear" w:color="auto" w:fill="FFFFFF"/>
                  <w:hideMark/>
                </w:tcPr>
                <w:p w14:paraId="6F087D33" w14:textId="77777777" w:rsidR="0035737E" w:rsidRPr="00623C18" w:rsidRDefault="0035737E" w:rsidP="0035737E">
                  <w:pPr>
                    <w:rPr>
                      <w:rFonts w:ascii="Cambria" w:hAnsi="Cambria" w:cs="Arial"/>
                      <w:color w:val="002060"/>
                      <w:sz w:val="20"/>
                      <w:szCs w:val="20"/>
                      <w:lang w:val="el-GR"/>
                    </w:rPr>
                  </w:pPr>
                  <w:r w:rsidRPr="0035737E">
                    <w:rPr>
                      <w:rFonts w:ascii="Cambria" w:hAnsi="Cambria" w:cs="Arial" w:hint="eastAsia"/>
                      <w:color w:val="002060"/>
                      <w:sz w:val="20"/>
                      <w:szCs w:val="20"/>
                      <w:lang w:val="en-GB"/>
                    </w:rPr>
                    <w:t>Garrett</w:t>
                  </w:r>
                  <w:r w:rsidRPr="00623C18">
                    <w:rPr>
                      <w:rFonts w:ascii="Cambria" w:hAnsi="Cambria" w:cs="Arial" w:hint="eastAsia"/>
                      <w:color w:val="002060"/>
                      <w:sz w:val="20"/>
                      <w:szCs w:val="20"/>
                      <w:lang w:val="el-GR"/>
                    </w:rPr>
                    <w:t xml:space="preserve"> </w:t>
                  </w:r>
                  <w:r w:rsidRPr="0035737E">
                    <w:rPr>
                      <w:rFonts w:ascii="Cambria" w:hAnsi="Cambria" w:cs="Arial" w:hint="eastAsia"/>
                      <w:color w:val="002060"/>
                      <w:sz w:val="20"/>
                      <w:szCs w:val="20"/>
                      <w:lang w:val="en-GB"/>
                    </w:rPr>
                    <w:t>B</w:t>
                  </w:r>
                  <w:r w:rsidRPr="00623C18">
                    <w:rPr>
                      <w:rFonts w:ascii="Cambria" w:hAnsi="Cambria" w:cs="Arial" w:hint="eastAsia"/>
                      <w:color w:val="002060"/>
                      <w:sz w:val="20"/>
                      <w:szCs w:val="20"/>
                      <w:lang w:val="el-GR"/>
                    </w:rPr>
                    <w:t xml:space="preserve">- </w:t>
                  </w:r>
                  <w:r w:rsidRPr="0035737E">
                    <w:rPr>
                      <w:rFonts w:ascii="Cambria" w:hAnsi="Cambria" w:cs="Arial" w:hint="eastAsia"/>
                      <w:color w:val="002060"/>
                      <w:sz w:val="20"/>
                      <w:szCs w:val="20"/>
                      <w:lang w:val="en-GB"/>
                    </w:rPr>
                    <w:t>Hough</w:t>
                  </w:r>
                  <w:r w:rsidRPr="00623C18">
                    <w:rPr>
                      <w:rFonts w:ascii="Cambria" w:hAnsi="Cambria" w:cs="Arial" w:hint="eastAsia"/>
                      <w:color w:val="002060"/>
                      <w:sz w:val="20"/>
                      <w:szCs w:val="20"/>
                      <w:lang w:val="el-GR"/>
                    </w:rPr>
                    <w:t xml:space="preserve"> </w:t>
                  </w:r>
                  <w:r w:rsidRPr="0035737E">
                    <w:rPr>
                      <w:rFonts w:ascii="Cambria" w:hAnsi="Cambria" w:cs="Arial" w:hint="eastAsia"/>
                      <w:color w:val="002060"/>
                      <w:sz w:val="20"/>
                      <w:szCs w:val="20"/>
                      <w:lang w:val="en-GB"/>
                    </w:rPr>
                    <w:t>G</w:t>
                  </w:r>
                  <w:r w:rsidRPr="00623C18">
                    <w:rPr>
                      <w:rFonts w:ascii="Cambria" w:hAnsi="Cambria" w:cs="Arial"/>
                      <w:color w:val="002060"/>
                      <w:sz w:val="20"/>
                      <w:szCs w:val="20"/>
                      <w:lang w:val="el-GR"/>
                    </w:rPr>
                    <w:t xml:space="preserve"> (</w:t>
                  </w:r>
                  <w:r w:rsidRPr="00623C18">
                    <w:rPr>
                      <w:rFonts w:ascii="Cambria" w:hAnsi="Cambria" w:cs="Arial" w:hint="eastAsia"/>
                      <w:color w:val="002060"/>
                      <w:sz w:val="20"/>
                      <w:szCs w:val="20"/>
                      <w:lang w:val="el-GR"/>
                    </w:rPr>
                    <w:t>2021</w:t>
                  </w:r>
                  <w:r w:rsidRPr="00623C18">
                    <w:rPr>
                      <w:rFonts w:ascii="Cambria" w:hAnsi="Cambria" w:cs="Arial"/>
                      <w:color w:val="002060"/>
                      <w:sz w:val="20"/>
                      <w:szCs w:val="20"/>
                      <w:lang w:val="el-GR"/>
                    </w:rPr>
                    <w:t xml:space="preserve">). </w:t>
                  </w:r>
                  <w:r w:rsidRPr="00623C18">
                    <w:rPr>
                      <w:rFonts w:ascii="Cambria" w:hAnsi="Cambria" w:cs="Arial" w:hint="eastAsia"/>
                      <w:color w:val="002060"/>
                      <w:sz w:val="20"/>
                      <w:szCs w:val="20"/>
                      <w:lang w:val="el-GR"/>
                    </w:rPr>
                    <w:t>Εγκέφαλος και συμπεριφορά</w:t>
                  </w:r>
                </w:p>
              </w:tc>
            </w:tr>
            <w:tr w:rsidR="0035737E" w:rsidRPr="0035737E" w14:paraId="439F9DB9" w14:textId="77777777" w:rsidTr="002F6436">
              <w:trPr>
                <w:tblCellSpacing w:w="15" w:type="dxa"/>
              </w:trPr>
              <w:tc>
                <w:tcPr>
                  <w:tcW w:w="0" w:type="auto"/>
                  <w:shd w:val="clear" w:color="auto" w:fill="FFFFFF"/>
                  <w:hideMark/>
                </w:tcPr>
                <w:p w14:paraId="32676522" w14:textId="77777777" w:rsidR="0035737E" w:rsidRPr="0035737E" w:rsidRDefault="0035737E" w:rsidP="0035737E">
                  <w:pPr>
                    <w:rPr>
                      <w:rFonts w:ascii="Cambria" w:hAnsi="Cambria" w:cs="Arial"/>
                      <w:color w:val="002060"/>
                      <w:sz w:val="20"/>
                      <w:szCs w:val="20"/>
                      <w:lang w:val="en-GB"/>
                    </w:rPr>
                  </w:pPr>
                  <w:r w:rsidRPr="00623C18">
                    <w:rPr>
                      <w:rFonts w:ascii="Cambria" w:hAnsi="Cambria" w:cs="Arial"/>
                      <w:color w:val="002060"/>
                      <w:sz w:val="20"/>
                      <w:szCs w:val="20"/>
                      <w:lang w:val="el-GR"/>
                    </w:rPr>
                    <w:t>Εκδόσεις: Γ. Δάρδανος - Κ. Δάρδανος κ ΣΙΑ ΕΕ.</w:t>
                  </w:r>
                  <w:r w:rsidRPr="00623C18">
                    <w:rPr>
                      <w:rFonts w:ascii="Cambria" w:hAnsi="Cambria" w:cs="Arial" w:hint="eastAsia"/>
                      <w:color w:val="002060"/>
                      <w:sz w:val="20"/>
                      <w:szCs w:val="20"/>
                      <w:lang w:val="el-GR"/>
                    </w:rPr>
                    <w:t xml:space="preserve"> </w:t>
                  </w:r>
                  <w:r w:rsidRPr="0035737E">
                    <w:rPr>
                      <w:rFonts w:ascii="Cambria" w:hAnsi="Cambria" w:cs="Arial" w:hint="eastAsia"/>
                      <w:color w:val="002060"/>
                      <w:sz w:val="20"/>
                      <w:szCs w:val="20"/>
                      <w:lang w:val="en-GB"/>
                    </w:rPr>
                    <w:t>Κωδικός Βιβλίου στον Εύδοξο: 102071935</w:t>
                  </w:r>
                </w:p>
              </w:tc>
            </w:tr>
          </w:tbl>
          <w:p w14:paraId="067B46EF" w14:textId="2E69E23D" w:rsidR="00055F53" w:rsidRPr="0035737E" w:rsidRDefault="00055F53" w:rsidP="0035737E">
            <w:pPr>
              <w:jc w:val="both"/>
              <w:rPr>
                <w:rFonts w:ascii="Cambria" w:hAnsi="Cambria" w:cs="Arial"/>
                <w:color w:val="002060"/>
                <w:sz w:val="20"/>
                <w:szCs w:val="20"/>
              </w:rPr>
            </w:pPr>
          </w:p>
        </w:tc>
      </w:tr>
    </w:tbl>
    <w:p w14:paraId="05719DFE" w14:textId="77777777" w:rsidR="00055F53" w:rsidRPr="004D02E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03BFA070" w:rsidR="005D23EB" w:rsidRPr="00A0491B" w:rsidRDefault="00A0491B" w:rsidP="00AB7E8B">
            <w:pPr>
              <w:spacing w:after="200" w:line="276" w:lineRule="auto"/>
              <w:rPr>
                <w:rFonts w:ascii="Cambria" w:hAnsi="Cambria"/>
                <w:iCs/>
                <w:color w:val="002060"/>
              </w:rPr>
            </w:pPr>
            <w:r>
              <w:rPr>
                <w:rFonts w:ascii="Cambria" w:hAnsi="Cambria"/>
                <w:iCs/>
                <w:color w:val="002060"/>
                <w:lang w:val="en-GB"/>
              </w:rPr>
              <w:t>Face-to-face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2B825A0" w14:textId="124C3CB7" w:rsidR="005D23EB" w:rsidRPr="004D02EC" w:rsidRDefault="004D02EC" w:rsidP="00AB7E8B">
            <w:pPr>
              <w:rPr>
                <w:rFonts w:ascii="Cambria" w:hAnsi="Cambria" w:cs="Arial"/>
                <w:color w:val="002060"/>
                <w:lang w:val="en-GB"/>
              </w:rPr>
            </w:pPr>
            <w:r w:rsidRPr="004D02EC">
              <w:rPr>
                <w:rFonts w:ascii="Cambria" w:hAnsi="Cambria" w:cs="Arial"/>
                <w:color w:val="002060"/>
                <w:lang w:val="en-GB"/>
              </w:rPr>
              <w:t>Use of ICT</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604BBA7E" w:rsidR="005D23EB" w:rsidRPr="00F939F2" w:rsidRDefault="005C2432" w:rsidP="00206BAF">
                  <w:pPr>
                    <w:jc w:val="center"/>
                    <w:rPr>
                      <w:rFonts w:ascii="Cambria" w:hAnsi="Cambria" w:cs="Arial"/>
                      <w:color w:val="002060"/>
                      <w:sz w:val="20"/>
                      <w:lang w:val="en-GB"/>
                    </w:rPr>
                  </w:pPr>
                  <w:r>
                    <w:rPr>
                      <w:rFonts w:ascii="Cambria" w:hAnsi="Cambria" w:cs="Arial"/>
                      <w:color w:val="002060"/>
                      <w:sz w:val="20"/>
                      <w:lang w:val="en-GB"/>
                    </w:rPr>
                    <w:t>26</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5D3B633"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4A3AF302" w14:textId="0601AA28"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12</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08E97C07"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5AA52427" w14:textId="0047D491"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8</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5EB25EBE"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35AC6282" w14:textId="7BE99555" w:rsidR="005C2432" w:rsidRPr="00F939F2" w:rsidRDefault="005C2432" w:rsidP="005C2432">
                  <w:pPr>
                    <w:jc w:val="center"/>
                    <w:rPr>
                      <w:rFonts w:ascii="Cambria" w:hAnsi="Cambria" w:cs="Arial"/>
                      <w:color w:val="002060"/>
                      <w:sz w:val="20"/>
                      <w:lang w:val="en-GB"/>
                    </w:rPr>
                  </w:pPr>
                  <w:r>
                    <w:rPr>
                      <w:rFonts w:ascii="Cambria" w:hAnsi="Cambria" w:cs="Arial"/>
                      <w:color w:val="002060"/>
                      <w:sz w:val="20"/>
                      <w:lang w:val="en-GB"/>
                    </w:rPr>
                    <w:t>14</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77777777"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64003F4F" w:rsidR="005C2432" w:rsidRPr="00F939F2" w:rsidRDefault="005C2432" w:rsidP="005C2432">
                  <w:pPr>
                    <w:jc w:val="center"/>
                    <w:rPr>
                      <w:rFonts w:ascii="Cambria" w:hAnsi="Cambria" w:cs="Arial"/>
                      <w:b/>
                      <w:i/>
                      <w:color w:val="002060"/>
                      <w:sz w:val="20"/>
                      <w:lang w:val="en-GB"/>
                    </w:rPr>
                  </w:pPr>
                  <w:r>
                    <w:rPr>
                      <w:rFonts w:ascii="Cambria" w:hAnsi="Cambria" w:cs="Arial"/>
                      <w:b/>
                      <w:i/>
                      <w:color w:val="002060"/>
                      <w:sz w:val="20"/>
                      <w:lang w:val="en-GB"/>
                    </w:rPr>
                    <w:t>60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B37F79A" w14:textId="77777777" w:rsidR="005D23EB" w:rsidRPr="005427F4" w:rsidRDefault="005D23EB" w:rsidP="00C822F5">
            <w:pPr>
              <w:rPr>
                <w:rFonts w:ascii="Cambria" w:hAnsi="Cambria" w:cs="Arial"/>
                <w:color w:val="002060"/>
                <w:sz w:val="20"/>
                <w:lang w:val="en-GB"/>
              </w:rPr>
            </w:pPr>
          </w:p>
          <w:p w14:paraId="0A3D4EFD" w14:textId="38DE422E" w:rsidR="005D23EB" w:rsidRPr="006403CB" w:rsidRDefault="00F939F2" w:rsidP="00C822F5">
            <w:pPr>
              <w:rPr>
                <w:rFonts w:ascii="Cambria" w:hAnsi="Cambria" w:cs="Arial"/>
                <w:color w:val="002060"/>
                <w:lang w:val="en-GB"/>
              </w:rPr>
            </w:pPr>
            <w:r>
              <w:rPr>
                <w:rFonts w:ascii="Cambria" w:hAnsi="Cambria" w:cs="Arial"/>
                <w:color w:val="002060"/>
                <w:lang w:val="en-GB"/>
              </w:rPr>
              <w:t>Methods of evaluation</w:t>
            </w:r>
            <w:r w:rsidR="005C2432">
              <w:rPr>
                <w:rFonts w:ascii="Cambria" w:hAnsi="Cambria" w:cs="Arial"/>
                <w:color w:val="002060"/>
                <w:lang w:val="en-GB"/>
              </w:rPr>
              <w:t xml:space="preserve">: </w:t>
            </w:r>
          </w:p>
          <w:p w14:paraId="6D0BEE4A" w14:textId="22AE51A7" w:rsidR="005D23EB" w:rsidRDefault="00F939F2" w:rsidP="00C822F5">
            <w:pPr>
              <w:rPr>
                <w:rFonts w:ascii="Cambria" w:hAnsi="Cambria" w:cs="Arial"/>
                <w:color w:val="002060"/>
                <w:lang w:val="en-GB"/>
              </w:rPr>
            </w:pPr>
            <w:r>
              <w:rPr>
                <w:rFonts w:ascii="Cambria" w:hAnsi="Cambria" w:cs="Arial"/>
                <w:color w:val="002060"/>
                <w:lang w:val="en-GB"/>
              </w:rPr>
              <w:t>Written examination</w:t>
            </w:r>
            <w:r w:rsidR="005C2432">
              <w:rPr>
                <w:rFonts w:ascii="Cambria" w:hAnsi="Cambria" w:cs="Arial"/>
                <w:color w:val="002060"/>
                <w:lang w:val="en-GB"/>
              </w:rPr>
              <w:t>: multiple choice questionnaires</w:t>
            </w:r>
            <w:r>
              <w:rPr>
                <w:rFonts w:ascii="Cambria" w:hAnsi="Cambria" w:cs="Arial"/>
                <w:color w:val="002060"/>
                <w:lang w:val="en-GB"/>
              </w:rPr>
              <w:t xml:space="preserve"> and short-answer questions</w:t>
            </w:r>
          </w:p>
          <w:p w14:paraId="7DC1776D" w14:textId="60D234FB" w:rsidR="00F939F2" w:rsidRDefault="005C2432" w:rsidP="00C822F5">
            <w:pPr>
              <w:rPr>
                <w:rFonts w:ascii="Cambria" w:hAnsi="Cambria" w:cs="Arial"/>
                <w:color w:val="002060"/>
                <w:lang w:val="en-GB"/>
              </w:rPr>
            </w:pPr>
            <w:r>
              <w:rPr>
                <w:rFonts w:ascii="Cambria" w:hAnsi="Cambria" w:cs="Arial"/>
                <w:color w:val="002060"/>
                <w:lang w:val="en-GB"/>
              </w:rPr>
              <w:t>Written work (essay)- presentation</w:t>
            </w:r>
          </w:p>
          <w:p w14:paraId="2BE7C690" w14:textId="77777777" w:rsidR="005D23EB" w:rsidRPr="004D02EC" w:rsidRDefault="005D23EB" w:rsidP="005C2432">
            <w:pPr>
              <w:rPr>
                <w:rFonts w:ascii="Cambria" w:hAnsi="Cambria" w:cs="Arial"/>
                <w:color w:val="002060"/>
                <w:lang w:val="en-GB"/>
              </w:rPr>
            </w:pPr>
          </w:p>
        </w:tc>
      </w:tr>
    </w:tbl>
    <w:p w14:paraId="62285751"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7D76F2" w14:paraId="1B2407C5" w14:textId="77777777" w:rsidTr="00C822F5">
        <w:tc>
          <w:tcPr>
            <w:tcW w:w="8472" w:type="dxa"/>
          </w:tcPr>
          <w:p w14:paraId="40AAA9A6"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10"/>
            </w:tblGrid>
            <w:tr w:rsidR="0035737E" w:rsidRPr="00623C18" w14:paraId="5D85A606" w14:textId="77777777" w:rsidTr="002F6436">
              <w:trPr>
                <w:tblCellSpacing w:w="15" w:type="dxa"/>
              </w:trPr>
              <w:tc>
                <w:tcPr>
                  <w:tcW w:w="0" w:type="auto"/>
                  <w:shd w:val="clear" w:color="auto" w:fill="FFFFFF"/>
                  <w:hideMark/>
                </w:tcPr>
                <w:p w14:paraId="6293DCAC" w14:textId="77777777" w:rsidR="0035737E" w:rsidRPr="00FD0F49" w:rsidRDefault="0035737E" w:rsidP="0035737E">
                  <w:pPr>
                    <w:rPr>
                      <w:rFonts w:asciiTheme="minorHAnsi" w:hAnsiTheme="minorHAnsi" w:cstheme="minorHAnsi"/>
                      <w:sz w:val="20"/>
                      <w:szCs w:val="20"/>
                      <w:lang w:val="el-GR"/>
                    </w:rPr>
                  </w:pPr>
                  <w:r w:rsidRPr="00FD0F49">
                    <w:rPr>
                      <w:rFonts w:asciiTheme="minorHAnsi" w:hAnsiTheme="minorHAnsi" w:cstheme="minorHAnsi" w:hint="eastAsia"/>
                      <w:sz w:val="20"/>
                      <w:szCs w:val="20"/>
                      <w:lang w:val="el-GR"/>
                    </w:rPr>
                    <w:t>Garrett B- Hough G</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2021</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Εγκέφαλος και συμπεριφορά</w:t>
                  </w:r>
                </w:p>
              </w:tc>
            </w:tr>
            <w:tr w:rsidR="0035737E" w:rsidRPr="00FD0F49" w14:paraId="6D8DE189" w14:textId="77777777" w:rsidTr="002F6436">
              <w:trPr>
                <w:tblCellSpacing w:w="15" w:type="dxa"/>
              </w:trPr>
              <w:tc>
                <w:tcPr>
                  <w:tcW w:w="0" w:type="auto"/>
                  <w:shd w:val="clear" w:color="auto" w:fill="FFFFFF"/>
                  <w:hideMark/>
                </w:tcPr>
                <w:p w14:paraId="6B3F1177" w14:textId="77777777" w:rsidR="0035737E" w:rsidRPr="00FD0F49" w:rsidRDefault="0035737E" w:rsidP="0035737E">
                  <w:pPr>
                    <w:rPr>
                      <w:rFonts w:asciiTheme="minorHAnsi" w:hAnsiTheme="minorHAnsi" w:cstheme="minorHAnsi"/>
                      <w:sz w:val="20"/>
                      <w:szCs w:val="20"/>
                      <w:lang w:val="el-GR"/>
                    </w:rPr>
                  </w:pPr>
                  <w:r w:rsidRPr="00FD0F49">
                    <w:rPr>
                      <w:rFonts w:asciiTheme="minorHAnsi" w:hAnsiTheme="minorHAnsi" w:cstheme="minorHAnsi"/>
                      <w:sz w:val="20"/>
                      <w:szCs w:val="20"/>
                      <w:lang w:val="el-GR"/>
                    </w:rPr>
                    <w:t>Εκδό</w:t>
                  </w:r>
                  <w:r>
                    <w:rPr>
                      <w:rFonts w:asciiTheme="minorHAnsi" w:hAnsiTheme="minorHAnsi" w:cstheme="minorHAnsi"/>
                      <w:sz w:val="20"/>
                      <w:szCs w:val="20"/>
                      <w:lang w:val="el-GR"/>
                    </w:rPr>
                    <w:t>σει</w:t>
                  </w:r>
                  <w:r w:rsidRPr="00FD0F49">
                    <w:rPr>
                      <w:rFonts w:asciiTheme="minorHAnsi" w:hAnsiTheme="minorHAnsi" w:cstheme="minorHAnsi"/>
                      <w:sz w:val="20"/>
                      <w:szCs w:val="20"/>
                      <w:lang w:val="el-GR"/>
                    </w:rPr>
                    <w:t>ς: Γ.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 Κ.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κ ΣΙΑ ΕΕ</w:t>
                  </w:r>
                  <w:r>
                    <w:rPr>
                      <w:rFonts w:asciiTheme="minorHAnsi" w:hAnsiTheme="minorHAnsi" w:cstheme="minorHAnsi"/>
                      <w:sz w:val="20"/>
                      <w:szCs w:val="20"/>
                      <w:lang w:val="el-GR"/>
                    </w:rPr>
                    <w:t>.</w:t>
                  </w:r>
                  <w:r w:rsidRPr="00FD0F49">
                    <w:rPr>
                      <w:rFonts w:asciiTheme="minorHAnsi" w:hAnsiTheme="minorHAnsi" w:cstheme="minorHAnsi" w:hint="eastAsia"/>
                      <w:sz w:val="20"/>
                      <w:szCs w:val="20"/>
                      <w:lang w:val="el-GR"/>
                    </w:rPr>
                    <w:t xml:space="preserve"> Κωδικός Βιβλίου στον Εύδοξο: 102071935</w:t>
                  </w:r>
                </w:p>
              </w:tc>
            </w:tr>
          </w:tbl>
          <w:p w14:paraId="0DAC040C" w14:textId="333AB17F" w:rsidR="007F09EB" w:rsidRPr="0035737E" w:rsidRDefault="007F09EB" w:rsidP="0035737E">
            <w:pPr>
              <w:jc w:val="both"/>
              <w:rPr>
                <w:rFonts w:ascii="Cambria" w:hAnsi="Cambria" w:cs="Arial"/>
                <w:b/>
              </w:rPr>
            </w:pPr>
          </w:p>
        </w:tc>
      </w:tr>
      <w:bookmarkEnd w:id="0"/>
    </w:tbl>
    <w:p w14:paraId="504AC803" w14:textId="77777777" w:rsidR="005D23EB" w:rsidRPr="007F09EB" w:rsidRDefault="005D23EB" w:rsidP="00836326">
      <w:pPr>
        <w:rPr>
          <w:lang w:val="el-GR"/>
        </w:rPr>
      </w:pPr>
    </w:p>
    <w:sectPr w:rsidR="005D23EB" w:rsidRPr="007F09E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16245" w14:textId="77777777" w:rsidR="00F86DF1" w:rsidRDefault="00F86DF1">
      <w:r>
        <w:separator/>
      </w:r>
    </w:p>
  </w:endnote>
  <w:endnote w:type="continuationSeparator" w:id="0">
    <w:p w14:paraId="57ED2886" w14:textId="77777777" w:rsidR="00F86DF1" w:rsidRDefault="00F8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298D" w14:textId="77777777" w:rsidR="00F86DF1" w:rsidRDefault="00F86DF1">
      <w:r>
        <w:separator/>
      </w:r>
    </w:p>
  </w:footnote>
  <w:footnote w:type="continuationSeparator" w:id="0">
    <w:p w14:paraId="37ED5C96" w14:textId="77777777" w:rsidR="00F86DF1" w:rsidRDefault="00F8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BD36B3">
          <w:rPr>
            <w:noProof/>
          </w:rPr>
          <w:t>4</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34643677">
    <w:abstractNumId w:val="0"/>
  </w:num>
  <w:num w:numId="2" w16cid:durableId="1517426526">
    <w:abstractNumId w:val="6"/>
  </w:num>
  <w:num w:numId="3" w16cid:durableId="1364137789">
    <w:abstractNumId w:val="2"/>
  </w:num>
  <w:num w:numId="4" w16cid:durableId="1089884143">
    <w:abstractNumId w:val="5"/>
  </w:num>
  <w:num w:numId="5" w16cid:durableId="561018060">
    <w:abstractNumId w:val="4"/>
  </w:num>
  <w:num w:numId="6" w16cid:durableId="1063914575">
    <w:abstractNumId w:val="1"/>
  </w:num>
  <w:num w:numId="7" w16cid:durableId="12893630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1265"/>
    <w:rsid w:val="00021B6A"/>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0A62"/>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5737E"/>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23C18"/>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070F"/>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2FFC"/>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3CEA"/>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1C48"/>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86DF1"/>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857</Words>
  <Characters>5453</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2023-07-28T04:26:00Z</dcterms:created>
  <dcterms:modified xsi:type="dcterms:W3CDTF">2025-02-06T07:32:00Z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