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Pr="000218F2" w:rsidRDefault="008356EA" w:rsidP="008356EA">
      <w:pPr>
        <w:spacing w:before="120" w:line="276" w:lineRule="auto"/>
        <w:jc w:val="center"/>
        <w:rPr>
          <w:rFonts w:asciiTheme="minorHAnsi" w:hAnsiTheme="minorHAnsi" w:cstheme="minorHAnsi"/>
        </w:rPr>
      </w:pPr>
      <w:r w:rsidRPr="000218F2">
        <w:rPr>
          <w:rFonts w:asciiTheme="minorHAnsi" w:hAnsiTheme="minorHAnsi" w:cstheme="minorHAnsi"/>
          <w:b/>
        </w:rPr>
        <w:t>ΠΕΡΙΓΡΑΜΜΑ ΜΑΘΗΜΑΤΟΣ</w:t>
      </w:r>
    </w:p>
    <w:p w14:paraId="26BAAEA9"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114"/>
        <w:gridCol w:w="1262"/>
        <w:gridCol w:w="1208"/>
        <w:gridCol w:w="348"/>
        <w:gridCol w:w="1236"/>
      </w:tblGrid>
      <w:tr w:rsidR="000218F2" w:rsidRPr="000218F2" w14:paraId="557E9222" w14:textId="77777777" w:rsidTr="00EC6080">
        <w:tc>
          <w:tcPr>
            <w:tcW w:w="3128" w:type="dxa"/>
            <w:shd w:val="clear" w:color="auto" w:fill="DDD9C3"/>
          </w:tcPr>
          <w:p w14:paraId="62CB5B97"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ΣΧΟΛΗ</w:t>
            </w:r>
          </w:p>
        </w:tc>
        <w:tc>
          <w:tcPr>
            <w:tcW w:w="5168" w:type="dxa"/>
            <w:gridSpan w:val="5"/>
          </w:tcPr>
          <w:p w14:paraId="2E8593A9" w14:textId="77777777" w:rsidR="008356EA" w:rsidRPr="000218F2" w:rsidRDefault="00075C52" w:rsidP="00C542F4">
            <w:pPr>
              <w:rPr>
                <w:rFonts w:asciiTheme="minorHAnsi" w:hAnsiTheme="minorHAnsi" w:cstheme="minorHAnsi"/>
                <w:sz w:val="20"/>
                <w:szCs w:val="20"/>
              </w:rPr>
            </w:pPr>
            <w:r w:rsidRPr="000218F2">
              <w:rPr>
                <w:rFonts w:asciiTheme="minorHAnsi" w:hAnsiTheme="minorHAnsi" w:cstheme="minorHAnsi"/>
                <w:sz w:val="20"/>
                <w:szCs w:val="20"/>
              </w:rPr>
              <w:t>Επιστημών Υγείας</w:t>
            </w:r>
          </w:p>
        </w:tc>
      </w:tr>
      <w:tr w:rsidR="000218F2" w:rsidRPr="000218F2" w14:paraId="06903B2C" w14:textId="77777777" w:rsidTr="00EC6080">
        <w:tc>
          <w:tcPr>
            <w:tcW w:w="3128" w:type="dxa"/>
            <w:shd w:val="clear" w:color="auto" w:fill="DDD9C3"/>
          </w:tcPr>
          <w:p w14:paraId="73B91716"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ΤΜΗΜΑ</w:t>
            </w:r>
          </w:p>
        </w:tc>
        <w:tc>
          <w:tcPr>
            <w:tcW w:w="5168" w:type="dxa"/>
            <w:gridSpan w:val="5"/>
          </w:tcPr>
          <w:p w14:paraId="1EB7A70C" w14:textId="77777777" w:rsidR="008356EA" w:rsidRPr="000218F2" w:rsidRDefault="00075C52" w:rsidP="00C542F4">
            <w:pPr>
              <w:rPr>
                <w:rFonts w:asciiTheme="minorHAnsi" w:hAnsiTheme="minorHAnsi" w:cstheme="minorHAnsi"/>
                <w:sz w:val="20"/>
                <w:szCs w:val="20"/>
              </w:rPr>
            </w:pPr>
            <w:r w:rsidRPr="000218F2">
              <w:rPr>
                <w:rFonts w:asciiTheme="minorHAnsi" w:hAnsiTheme="minorHAnsi" w:cstheme="minorHAnsi"/>
                <w:sz w:val="20"/>
                <w:szCs w:val="20"/>
              </w:rPr>
              <w:t>Ιατρικής</w:t>
            </w:r>
          </w:p>
        </w:tc>
      </w:tr>
      <w:tr w:rsidR="000218F2" w:rsidRPr="000218F2" w14:paraId="3DD38DFC" w14:textId="77777777" w:rsidTr="00EC6080">
        <w:tc>
          <w:tcPr>
            <w:tcW w:w="3128" w:type="dxa"/>
            <w:shd w:val="clear" w:color="auto" w:fill="DDD9C3"/>
          </w:tcPr>
          <w:p w14:paraId="663AC938"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ΕΠΙΠΕΔΟ ΣΠΟΥΔΩΝ </w:t>
            </w:r>
          </w:p>
        </w:tc>
        <w:tc>
          <w:tcPr>
            <w:tcW w:w="5168" w:type="dxa"/>
            <w:gridSpan w:val="5"/>
          </w:tcPr>
          <w:p w14:paraId="7846590F" w14:textId="77777777" w:rsidR="008356EA" w:rsidRPr="000218F2" w:rsidRDefault="003C5012" w:rsidP="00C542F4">
            <w:pPr>
              <w:rPr>
                <w:rFonts w:asciiTheme="minorHAnsi" w:hAnsiTheme="minorHAnsi" w:cstheme="minorHAnsi"/>
                <w:sz w:val="20"/>
                <w:szCs w:val="20"/>
              </w:rPr>
            </w:pPr>
            <w:r w:rsidRPr="000218F2">
              <w:rPr>
                <w:rFonts w:asciiTheme="minorHAnsi" w:hAnsiTheme="minorHAnsi" w:cstheme="minorHAnsi"/>
                <w:sz w:val="20"/>
                <w:szCs w:val="20"/>
              </w:rPr>
              <w:t>ΠΡΟΠΤΥΧΙΑΚΟ</w:t>
            </w:r>
          </w:p>
        </w:tc>
      </w:tr>
      <w:tr w:rsidR="000218F2" w:rsidRPr="000218F2" w14:paraId="2A2D5754" w14:textId="77777777" w:rsidTr="00EC6080">
        <w:tc>
          <w:tcPr>
            <w:tcW w:w="3128" w:type="dxa"/>
            <w:shd w:val="clear" w:color="auto" w:fill="DDD9C3"/>
          </w:tcPr>
          <w:p w14:paraId="77FAC7FF"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ΚΩΔΙΚΟΣ ΜΑΘΗΜΑΤΟΣ</w:t>
            </w:r>
          </w:p>
        </w:tc>
        <w:tc>
          <w:tcPr>
            <w:tcW w:w="1114" w:type="dxa"/>
          </w:tcPr>
          <w:p w14:paraId="6AD77E77" w14:textId="0C74E114" w:rsidR="008356EA" w:rsidRPr="000218F2" w:rsidRDefault="00EC6080" w:rsidP="00C542F4">
            <w:pPr>
              <w:rPr>
                <w:rFonts w:asciiTheme="minorHAnsi" w:hAnsiTheme="minorHAnsi" w:cstheme="minorHAnsi"/>
                <w:b/>
                <w:sz w:val="20"/>
                <w:szCs w:val="20"/>
              </w:rPr>
            </w:pPr>
            <w:r w:rsidRPr="002A722D">
              <w:rPr>
                <w:rFonts w:asciiTheme="minorHAnsi" w:hAnsiTheme="minorHAnsi" w:cstheme="minorHAnsi"/>
                <w:sz w:val="20"/>
                <w:szCs w:val="20"/>
              </w:rPr>
              <w:t>ΙΑΕ807</w:t>
            </w:r>
          </w:p>
        </w:tc>
        <w:tc>
          <w:tcPr>
            <w:tcW w:w="2470" w:type="dxa"/>
            <w:gridSpan w:val="2"/>
            <w:shd w:val="clear" w:color="auto" w:fill="DDD9C3"/>
          </w:tcPr>
          <w:p w14:paraId="681B8CBF"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ΕΞΑΜΗΝΟ ΣΠΟΥΔΩΝ</w:t>
            </w:r>
          </w:p>
        </w:tc>
        <w:tc>
          <w:tcPr>
            <w:tcW w:w="1584" w:type="dxa"/>
            <w:gridSpan w:val="2"/>
          </w:tcPr>
          <w:p w14:paraId="03F35C6C" w14:textId="1079C154" w:rsidR="008356EA" w:rsidRPr="000218F2" w:rsidRDefault="00EC6080" w:rsidP="00C542F4">
            <w:pPr>
              <w:rPr>
                <w:rFonts w:asciiTheme="minorHAnsi" w:hAnsiTheme="minorHAnsi" w:cstheme="minorHAnsi"/>
                <w:b/>
                <w:sz w:val="20"/>
                <w:szCs w:val="20"/>
              </w:rPr>
            </w:pPr>
            <w:r>
              <w:rPr>
                <w:rFonts w:asciiTheme="minorHAnsi" w:hAnsiTheme="minorHAnsi" w:cstheme="minorHAnsi"/>
                <w:b/>
                <w:sz w:val="20"/>
                <w:szCs w:val="20"/>
              </w:rPr>
              <w:t>Ζ’</w:t>
            </w:r>
          </w:p>
        </w:tc>
      </w:tr>
      <w:tr w:rsidR="00EC6080" w:rsidRPr="000218F2" w14:paraId="71D7FC78" w14:textId="77777777" w:rsidTr="00EC6080">
        <w:trPr>
          <w:trHeight w:val="375"/>
        </w:trPr>
        <w:tc>
          <w:tcPr>
            <w:tcW w:w="3128" w:type="dxa"/>
            <w:shd w:val="clear" w:color="auto" w:fill="DDD9C3"/>
            <w:vAlign w:val="center"/>
          </w:tcPr>
          <w:p w14:paraId="287BFEEB" w14:textId="77777777" w:rsidR="00EC6080" w:rsidRPr="000218F2" w:rsidRDefault="00EC6080" w:rsidP="00EC6080">
            <w:pPr>
              <w:jc w:val="right"/>
              <w:rPr>
                <w:rFonts w:asciiTheme="minorHAnsi" w:hAnsiTheme="minorHAnsi" w:cstheme="minorHAnsi"/>
                <w:b/>
                <w:sz w:val="20"/>
                <w:szCs w:val="20"/>
              </w:rPr>
            </w:pPr>
            <w:r w:rsidRPr="000218F2">
              <w:rPr>
                <w:rFonts w:asciiTheme="minorHAnsi" w:hAnsiTheme="minorHAnsi" w:cstheme="minorHAnsi"/>
                <w:b/>
                <w:sz w:val="20"/>
                <w:szCs w:val="20"/>
              </w:rPr>
              <w:t>ΤΙΤΛΟΣ ΜΑΘΗΜΑΤΟΣ</w:t>
            </w:r>
          </w:p>
        </w:tc>
        <w:tc>
          <w:tcPr>
            <w:tcW w:w="5168" w:type="dxa"/>
            <w:gridSpan w:val="5"/>
            <w:vAlign w:val="center"/>
          </w:tcPr>
          <w:p w14:paraId="37EF4933" w14:textId="16CF3297" w:rsidR="00EC6080" w:rsidRPr="000218F2" w:rsidRDefault="00EC6080" w:rsidP="00EC6080">
            <w:pPr>
              <w:rPr>
                <w:rFonts w:asciiTheme="minorHAnsi" w:hAnsiTheme="minorHAnsi" w:cstheme="minorHAnsi"/>
                <w:sz w:val="20"/>
                <w:szCs w:val="20"/>
              </w:rPr>
            </w:pPr>
            <w:r w:rsidRPr="002A722D">
              <w:rPr>
                <w:rFonts w:asciiTheme="minorHAnsi" w:hAnsiTheme="minorHAnsi" w:cstheme="minorHAnsi"/>
                <w:color w:val="002060"/>
                <w:sz w:val="20"/>
                <w:szCs w:val="20"/>
              </w:rPr>
              <w:t>Διαγνωστικές και Θεραπευτικές εφαρμογές της Πυρηνικής Ιατρικής</w:t>
            </w:r>
          </w:p>
        </w:tc>
      </w:tr>
      <w:tr w:rsidR="00EC6080" w:rsidRPr="000218F2" w14:paraId="60894E46" w14:textId="77777777" w:rsidTr="00EC6080">
        <w:trPr>
          <w:trHeight w:val="196"/>
        </w:trPr>
        <w:tc>
          <w:tcPr>
            <w:tcW w:w="5504" w:type="dxa"/>
            <w:gridSpan w:val="3"/>
            <w:shd w:val="clear" w:color="auto" w:fill="DDD9C3"/>
            <w:vAlign w:val="center"/>
          </w:tcPr>
          <w:p w14:paraId="05FD8AB9" w14:textId="77777777" w:rsidR="00EC6080" w:rsidRPr="000218F2" w:rsidRDefault="00EC6080" w:rsidP="00EC6080">
            <w:pPr>
              <w:jc w:val="center"/>
              <w:rPr>
                <w:rFonts w:asciiTheme="minorHAnsi" w:hAnsiTheme="minorHAnsi" w:cstheme="minorHAnsi"/>
                <w:b/>
                <w:sz w:val="20"/>
                <w:szCs w:val="20"/>
              </w:rPr>
            </w:pPr>
            <w:r w:rsidRPr="000218F2">
              <w:rPr>
                <w:rFonts w:asciiTheme="minorHAnsi" w:hAnsiTheme="minorHAnsi" w:cstheme="minorHAnsi"/>
                <w:b/>
                <w:sz w:val="20"/>
                <w:szCs w:val="20"/>
              </w:rPr>
              <w:t xml:space="preserve">ΑΥΤΟΤΕΛΕΙΣ ΔΙΔΑΚΤΙΚΕΣ ΔΡΑΣΤΗΡΙΟΤΗΤΕΣ </w:t>
            </w:r>
            <w:r w:rsidRPr="000218F2">
              <w:rPr>
                <w:rFonts w:asciiTheme="minorHAnsi" w:hAnsiTheme="minorHAnsi" w:cstheme="minorHAnsi"/>
                <w:b/>
                <w:sz w:val="20"/>
                <w:szCs w:val="20"/>
              </w:rPr>
              <w:br/>
            </w:r>
            <w:r w:rsidRPr="000218F2">
              <w:rPr>
                <w:rFonts w:asciiTheme="minorHAnsi" w:hAnsiTheme="minorHAnsi"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BF89E3" w14:textId="77777777" w:rsidR="00EC6080" w:rsidRPr="000218F2" w:rsidRDefault="00EC6080" w:rsidP="00EC6080">
            <w:pPr>
              <w:jc w:val="center"/>
              <w:rPr>
                <w:rFonts w:asciiTheme="minorHAnsi" w:hAnsiTheme="minorHAnsi" w:cstheme="minorHAnsi"/>
                <w:b/>
                <w:sz w:val="20"/>
                <w:szCs w:val="20"/>
              </w:rPr>
            </w:pPr>
            <w:r w:rsidRPr="000218F2">
              <w:rPr>
                <w:rFonts w:asciiTheme="minorHAnsi" w:hAnsiTheme="minorHAnsi" w:cstheme="minorHAnsi"/>
                <w:b/>
                <w:sz w:val="20"/>
                <w:szCs w:val="20"/>
              </w:rPr>
              <w:t>ΕΒΔΟΜΑΔΙΑΙΕΣ</w:t>
            </w:r>
            <w:r w:rsidRPr="000218F2">
              <w:rPr>
                <w:rFonts w:asciiTheme="minorHAnsi" w:hAnsiTheme="minorHAnsi" w:cstheme="minorHAnsi"/>
                <w:b/>
                <w:sz w:val="20"/>
                <w:szCs w:val="20"/>
              </w:rPr>
              <w:br/>
              <w:t>ΩΡΕΣ Δ</w:t>
            </w:r>
            <w:r w:rsidRPr="000218F2">
              <w:rPr>
                <w:rFonts w:asciiTheme="minorHAnsi" w:hAnsiTheme="minorHAnsi" w:cstheme="minorHAnsi"/>
                <w:b/>
                <w:sz w:val="20"/>
                <w:szCs w:val="20"/>
                <w:shd w:val="clear" w:color="auto" w:fill="DDD9C3"/>
              </w:rPr>
              <w:t>ΙΔ</w:t>
            </w:r>
            <w:r w:rsidRPr="000218F2">
              <w:rPr>
                <w:rFonts w:asciiTheme="minorHAnsi" w:hAnsiTheme="minorHAnsi" w:cstheme="minorHAnsi"/>
                <w:b/>
                <w:sz w:val="20"/>
                <w:szCs w:val="20"/>
              </w:rPr>
              <w:t>ΑΣΚΑΛΙΑΣ</w:t>
            </w:r>
          </w:p>
        </w:tc>
        <w:tc>
          <w:tcPr>
            <w:tcW w:w="1236" w:type="dxa"/>
            <w:shd w:val="clear" w:color="auto" w:fill="DDD9C3"/>
            <w:vAlign w:val="center"/>
          </w:tcPr>
          <w:p w14:paraId="5119A986" w14:textId="77777777" w:rsidR="00EC6080" w:rsidRPr="000218F2" w:rsidRDefault="00EC6080" w:rsidP="00EC6080">
            <w:pPr>
              <w:jc w:val="center"/>
              <w:rPr>
                <w:rFonts w:asciiTheme="minorHAnsi" w:hAnsiTheme="minorHAnsi" w:cstheme="minorHAnsi"/>
                <w:b/>
                <w:sz w:val="20"/>
                <w:szCs w:val="20"/>
              </w:rPr>
            </w:pPr>
            <w:r w:rsidRPr="000218F2">
              <w:rPr>
                <w:rFonts w:asciiTheme="minorHAnsi" w:hAnsiTheme="minorHAnsi" w:cstheme="minorHAnsi"/>
                <w:b/>
                <w:sz w:val="20"/>
                <w:szCs w:val="20"/>
              </w:rPr>
              <w:t>ΠΙΣΤΩΤΙΚΕΣ ΜΟΝΑΔΕΣ</w:t>
            </w:r>
          </w:p>
        </w:tc>
      </w:tr>
      <w:tr w:rsidR="00EC6080" w:rsidRPr="000218F2" w14:paraId="0C311D74" w14:textId="77777777" w:rsidTr="00EC6080">
        <w:trPr>
          <w:trHeight w:val="194"/>
        </w:trPr>
        <w:tc>
          <w:tcPr>
            <w:tcW w:w="5504" w:type="dxa"/>
            <w:gridSpan w:val="3"/>
          </w:tcPr>
          <w:p w14:paraId="0E8CB00B" w14:textId="5027743D" w:rsidR="00EC6080" w:rsidRPr="000218F2" w:rsidRDefault="00EC6080" w:rsidP="00EC6080">
            <w:pPr>
              <w:jc w:val="right"/>
              <w:rPr>
                <w:rFonts w:asciiTheme="minorHAnsi" w:hAnsiTheme="minorHAnsi" w:cstheme="minorHAnsi"/>
                <w:sz w:val="20"/>
                <w:szCs w:val="20"/>
              </w:rPr>
            </w:pPr>
            <w:r w:rsidRPr="002A722D">
              <w:rPr>
                <w:rFonts w:asciiTheme="minorHAnsi" w:hAnsiTheme="minorHAnsi" w:cstheme="minorHAnsi"/>
                <w:color w:val="002060"/>
                <w:sz w:val="20"/>
                <w:szCs w:val="20"/>
              </w:rPr>
              <w:t>Παραδόσεις θεωρητικής διδασκαλίας και Νοσοκομειακή εργαστηριακή άσκηση</w:t>
            </w:r>
          </w:p>
        </w:tc>
        <w:tc>
          <w:tcPr>
            <w:tcW w:w="1556" w:type="dxa"/>
            <w:gridSpan w:val="2"/>
          </w:tcPr>
          <w:p w14:paraId="464A5CF4" w14:textId="14A338A1" w:rsidR="00EC6080" w:rsidRPr="000218F2" w:rsidRDefault="00EC6080" w:rsidP="00EC6080">
            <w:pPr>
              <w:jc w:val="center"/>
              <w:rPr>
                <w:rFonts w:asciiTheme="minorHAnsi" w:hAnsiTheme="minorHAnsi" w:cstheme="minorHAnsi"/>
                <w:sz w:val="20"/>
                <w:szCs w:val="20"/>
              </w:rPr>
            </w:pPr>
            <w:r w:rsidRPr="002A722D">
              <w:rPr>
                <w:rFonts w:asciiTheme="minorHAnsi" w:hAnsiTheme="minorHAnsi" w:cstheme="minorHAnsi"/>
                <w:sz w:val="20"/>
                <w:szCs w:val="20"/>
              </w:rPr>
              <w:t>2</w:t>
            </w:r>
          </w:p>
        </w:tc>
        <w:tc>
          <w:tcPr>
            <w:tcW w:w="1236" w:type="dxa"/>
          </w:tcPr>
          <w:p w14:paraId="2DDCD701" w14:textId="54C0449D" w:rsidR="00EC6080" w:rsidRPr="000218F2" w:rsidRDefault="00EC6080" w:rsidP="00EC6080">
            <w:pPr>
              <w:jc w:val="center"/>
              <w:rPr>
                <w:rFonts w:asciiTheme="minorHAnsi" w:hAnsiTheme="minorHAnsi" w:cstheme="minorHAnsi"/>
                <w:sz w:val="20"/>
                <w:szCs w:val="20"/>
              </w:rPr>
            </w:pPr>
            <w:r w:rsidRPr="002A722D">
              <w:rPr>
                <w:rFonts w:asciiTheme="minorHAnsi" w:hAnsiTheme="minorHAnsi" w:cstheme="minorHAnsi"/>
                <w:sz w:val="20"/>
                <w:szCs w:val="20"/>
              </w:rPr>
              <w:t>2</w:t>
            </w:r>
          </w:p>
        </w:tc>
      </w:tr>
      <w:tr w:rsidR="00EC6080" w:rsidRPr="000218F2" w14:paraId="7DB6AD38" w14:textId="77777777" w:rsidTr="00EC6080">
        <w:trPr>
          <w:trHeight w:val="194"/>
        </w:trPr>
        <w:tc>
          <w:tcPr>
            <w:tcW w:w="5504" w:type="dxa"/>
            <w:gridSpan w:val="3"/>
          </w:tcPr>
          <w:p w14:paraId="5343A7AF" w14:textId="77777777" w:rsidR="00EC6080" w:rsidRPr="000218F2" w:rsidRDefault="00EC6080" w:rsidP="00EC6080">
            <w:pPr>
              <w:jc w:val="right"/>
              <w:rPr>
                <w:rFonts w:asciiTheme="minorHAnsi" w:hAnsiTheme="minorHAnsi" w:cstheme="minorHAnsi"/>
                <w:b/>
                <w:sz w:val="20"/>
                <w:szCs w:val="20"/>
              </w:rPr>
            </w:pPr>
          </w:p>
        </w:tc>
        <w:tc>
          <w:tcPr>
            <w:tcW w:w="1556" w:type="dxa"/>
            <w:gridSpan w:val="2"/>
          </w:tcPr>
          <w:p w14:paraId="6584B56B" w14:textId="77777777" w:rsidR="00EC6080" w:rsidRPr="000218F2" w:rsidRDefault="00EC6080" w:rsidP="00EC6080">
            <w:pPr>
              <w:jc w:val="right"/>
              <w:rPr>
                <w:rFonts w:asciiTheme="minorHAnsi" w:hAnsiTheme="minorHAnsi" w:cstheme="minorHAnsi"/>
                <w:sz w:val="20"/>
                <w:szCs w:val="20"/>
              </w:rPr>
            </w:pPr>
          </w:p>
        </w:tc>
        <w:tc>
          <w:tcPr>
            <w:tcW w:w="1236" w:type="dxa"/>
          </w:tcPr>
          <w:p w14:paraId="2F30C9B3" w14:textId="77777777" w:rsidR="00EC6080" w:rsidRPr="000218F2" w:rsidRDefault="00EC6080" w:rsidP="00EC6080">
            <w:pPr>
              <w:rPr>
                <w:rFonts w:asciiTheme="minorHAnsi" w:hAnsiTheme="minorHAnsi" w:cstheme="minorHAnsi"/>
                <w:sz w:val="20"/>
                <w:szCs w:val="20"/>
              </w:rPr>
            </w:pPr>
          </w:p>
        </w:tc>
      </w:tr>
      <w:tr w:rsidR="00EC6080" w:rsidRPr="000218F2" w14:paraId="23D7AE10" w14:textId="77777777" w:rsidTr="00EC6080">
        <w:trPr>
          <w:trHeight w:val="194"/>
        </w:trPr>
        <w:tc>
          <w:tcPr>
            <w:tcW w:w="5504" w:type="dxa"/>
            <w:gridSpan w:val="3"/>
          </w:tcPr>
          <w:p w14:paraId="64202B56" w14:textId="77777777" w:rsidR="00EC6080" w:rsidRPr="000218F2" w:rsidRDefault="00EC6080" w:rsidP="00EC6080">
            <w:pPr>
              <w:rPr>
                <w:rFonts w:asciiTheme="minorHAnsi" w:hAnsiTheme="minorHAnsi" w:cstheme="minorHAnsi"/>
                <w:b/>
                <w:sz w:val="20"/>
                <w:szCs w:val="20"/>
              </w:rPr>
            </w:pPr>
          </w:p>
        </w:tc>
        <w:tc>
          <w:tcPr>
            <w:tcW w:w="1556" w:type="dxa"/>
            <w:gridSpan w:val="2"/>
          </w:tcPr>
          <w:p w14:paraId="412B74F5" w14:textId="77777777" w:rsidR="00EC6080" w:rsidRPr="000218F2" w:rsidRDefault="00EC6080" w:rsidP="00EC6080">
            <w:pPr>
              <w:jc w:val="right"/>
              <w:rPr>
                <w:rFonts w:asciiTheme="minorHAnsi" w:hAnsiTheme="minorHAnsi" w:cstheme="minorHAnsi"/>
                <w:sz w:val="20"/>
                <w:szCs w:val="20"/>
              </w:rPr>
            </w:pPr>
          </w:p>
        </w:tc>
        <w:tc>
          <w:tcPr>
            <w:tcW w:w="1236" w:type="dxa"/>
          </w:tcPr>
          <w:p w14:paraId="3B32B85D" w14:textId="77777777" w:rsidR="00EC6080" w:rsidRPr="000218F2" w:rsidRDefault="00EC6080" w:rsidP="00EC6080">
            <w:pPr>
              <w:rPr>
                <w:rFonts w:asciiTheme="minorHAnsi" w:hAnsiTheme="minorHAnsi" w:cstheme="minorHAnsi"/>
                <w:sz w:val="20"/>
                <w:szCs w:val="20"/>
              </w:rPr>
            </w:pPr>
          </w:p>
        </w:tc>
      </w:tr>
      <w:tr w:rsidR="00EC6080" w:rsidRPr="000218F2" w14:paraId="75B24993" w14:textId="77777777" w:rsidTr="00EC6080">
        <w:trPr>
          <w:trHeight w:val="194"/>
        </w:trPr>
        <w:tc>
          <w:tcPr>
            <w:tcW w:w="5504" w:type="dxa"/>
            <w:gridSpan w:val="3"/>
            <w:shd w:val="clear" w:color="auto" w:fill="DDD9C3"/>
          </w:tcPr>
          <w:p w14:paraId="243D7355" w14:textId="77777777" w:rsidR="00EC6080" w:rsidRPr="000218F2" w:rsidRDefault="00EC6080" w:rsidP="00EC6080">
            <w:pPr>
              <w:rPr>
                <w:rFonts w:asciiTheme="minorHAnsi" w:hAnsiTheme="minorHAnsi" w:cstheme="minorHAnsi"/>
                <w:i/>
                <w:sz w:val="18"/>
                <w:szCs w:val="18"/>
              </w:rPr>
            </w:pPr>
            <w:r w:rsidRPr="000218F2">
              <w:rPr>
                <w:rFonts w:asciiTheme="minorHAnsi" w:hAnsiTheme="minorHAnsi"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47E3D59" w14:textId="77777777" w:rsidR="00EC6080" w:rsidRPr="000218F2" w:rsidRDefault="00EC6080" w:rsidP="00EC6080">
            <w:pPr>
              <w:jc w:val="right"/>
              <w:rPr>
                <w:rFonts w:asciiTheme="minorHAnsi" w:hAnsiTheme="minorHAnsi" w:cstheme="minorHAnsi"/>
                <w:sz w:val="20"/>
                <w:szCs w:val="20"/>
              </w:rPr>
            </w:pPr>
          </w:p>
        </w:tc>
        <w:tc>
          <w:tcPr>
            <w:tcW w:w="1236" w:type="dxa"/>
          </w:tcPr>
          <w:p w14:paraId="5A046562" w14:textId="77777777" w:rsidR="00EC6080" w:rsidRPr="000218F2" w:rsidRDefault="00EC6080" w:rsidP="00EC6080">
            <w:pPr>
              <w:rPr>
                <w:rFonts w:asciiTheme="minorHAnsi" w:hAnsiTheme="minorHAnsi" w:cstheme="minorHAnsi"/>
                <w:sz w:val="20"/>
                <w:szCs w:val="20"/>
              </w:rPr>
            </w:pPr>
          </w:p>
        </w:tc>
      </w:tr>
      <w:tr w:rsidR="00EC6080" w:rsidRPr="000218F2" w14:paraId="40C5D6CB" w14:textId="77777777" w:rsidTr="00EC6080">
        <w:trPr>
          <w:trHeight w:val="599"/>
        </w:trPr>
        <w:tc>
          <w:tcPr>
            <w:tcW w:w="3128" w:type="dxa"/>
            <w:shd w:val="clear" w:color="auto" w:fill="DDD9C3"/>
          </w:tcPr>
          <w:p w14:paraId="53BD7899" w14:textId="77777777" w:rsidR="00EC6080" w:rsidRPr="000218F2" w:rsidRDefault="00EC6080" w:rsidP="00EC6080">
            <w:pPr>
              <w:jc w:val="right"/>
              <w:rPr>
                <w:rFonts w:asciiTheme="minorHAnsi" w:hAnsiTheme="minorHAnsi" w:cstheme="minorHAnsi"/>
                <w:i/>
                <w:sz w:val="16"/>
                <w:szCs w:val="16"/>
              </w:rPr>
            </w:pPr>
            <w:r w:rsidRPr="000218F2">
              <w:rPr>
                <w:rFonts w:asciiTheme="minorHAnsi" w:hAnsiTheme="minorHAnsi" w:cstheme="minorHAnsi"/>
                <w:b/>
                <w:sz w:val="20"/>
                <w:szCs w:val="20"/>
              </w:rPr>
              <w:t>ΤΥΠΟΣ ΜΑΘΗΜΑΤΟΣ</w:t>
            </w:r>
            <w:r w:rsidRPr="000218F2">
              <w:rPr>
                <w:rFonts w:asciiTheme="minorHAnsi" w:hAnsiTheme="minorHAnsi" w:cstheme="minorHAnsi"/>
                <w:i/>
                <w:sz w:val="16"/>
                <w:szCs w:val="16"/>
              </w:rPr>
              <w:t xml:space="preserve"> </w:t>
            </w:r>
          </w:p>
          <w:p w14:paraId="26C86A83" w14:textId="77777777" w:rsidR="00EC6080" w:rsidRPr="000218F2" w:rsidRDefault="00EC6080" w:rsidP="00EC6080">
            <w:pPr>
              <w:jc w:val="right"/>
              <w:rPr>
                <w:rFonts w:asciiTheme="minorHAnsi" w:hAnsiTheme="minorHAnsi" w:cstheme="minorHAnsi"/>
                <w:i/>
                <w:sz w:val="16"/>
                <w:szCs w:val="16"/>
              </w:rPr>
            </w:pPr>
            <w:r w:rsidRPr="000218F2">
              <w:rPr>
                <w:rFonts w:asciiTheme="minorHAnsi" w:hAnsiTheme="minorHAnsi" w:cstheme="minorHAnsi"/>
                <w:i/>
                <w:sz w:val="16"/>
                <w:szCs w:val="16"/>
              </w:rPr>
              <w:t xml:space="preserve">γενικού υποβάθρου, </w:t>
            </w:r>
            <w:r w:rsidRPr="000218F2">
              <w:rPr>
                <w:rFonts w:asciiTheme="minorHAnsi" w:hAnsiTheme="minorHAnsi" w:cstheme="minorHAnsi"/>
                <w:i/>
                <w:sz w:val="16"/>
                <w:szCs w:val="16"/>
              </w:rPr>
              <w:br/>
              <w:t xml:space="preserve">ειδικού υποβάθρου, ειδίκευσης </w:t>
            </w:r>
          </w:p>
          <w:p w14:paraId="71AAF0C3" w14:textId="77777777" w:rsidR="00EC6080" w:rsidRPr="000218F2" w:rsidRDefault="00EC6080" w:rsidP="00EC6080">
            <w:pPr>
              <w:jc w:val="right"/>
              <w:rPr>
                <w:rFonts w:asciiTheme="minorHAnsi" w:hAnsiTheme="minorHAnsi" w:cstheme="minorHAnsi"/>
                <w:b/>
                <w:sz w:val="20"/>
                <w:szCs w:val="20"/>
              </w:rPr>
            </w:pPr>
            <w:r w:rsidRPr="000218F2">
              <w:rPr>
                <w:rFonts w:asciiTheme="minorHAnsi" w:hAnsiTheme="minorHAnsi" w:cstheme="minorHAnsi"/>
                <w:i/>
                <w:sz w:val="16"/>
                <w:szCs w:val="16"/>
              </w:rPr>
              <w:t>γενικών γνώσεων, ανάπτυξης δεξιοτήτων</w:t>
            </w:r>
          </w:p>
        </w:tc>
        <w:tc>
          <w:tcPr>
            <w:tcW w:w="5168" w:type="dxa"/>
            <w:gridSpan w:val="5"/>
          </w:tcPr>
          <w:p w14:paraId="45E36C7D" w14:textId="5D7C1AAC" w:rsidR="00EC6080" w:rsidRPr="000218F2" w:rsidRDefault="00EC6080" w:rsidP="00EC6080">
            <w:pPr>
              <w:rPr>
                <w:rFonts w:asciiTheme="minorHAnsi" w:hAnsiTheme="minorHAnsi" w:cstheme="minorHAnsi"/>
                <w:sz w:val="20"/>
                <w:szCs w:val="20"/>
              </w:rPr>
            </w:pPr>
            <w:r w:rsidRPr="002A722D">
              <w:rPr>
                <w:rFonts w:asciiTheme="minorHAnsi" w:hAnsiTheme="minorHAnsi" w:cstheme="minorHAnsi"/>
                <w:color w:val="002060"/>
                <w:sz w:val="20"/>
                <w:szCs w:val="20"/>
              </w:rPr>
              <w:t>Γενικών Γνώσεων και Επιστημονικής Περιοχής</w:t>
            </w:r>
          </w:p>
        </w:tc>
      </w:tr>
      <w:tr w:rsidR="00EC6080" w:rsidRPr="000218F2" w14:paraId="4B8330CB" w14:textId="77777777" w:rsidTr="00EC6080">
        <w:tc>
          <w:tcPr>
            <w:tcW w:w="3128" w:type="dxa"/>
            <w:shd w:val="clear" w:color="auto" w:fill="DDD9C3"/>
          </w:tcPr>
          <w:p w14:paraId="00CE0C5B" w14:textId="77777777" w:rsidR="00EC6080" w:rsidRPr="000218F2" w:rsidRDefault="00EC6080" w:rsidP="00EC6080">
            <w:pPr>
              <w:jc w:val="right"/>
              <w:rPr>
                <w:rFonts w:asciiTheme="minorHAnsi" w:hAnsiTheme="minorHAnsi" w:cstheme="minorHAnsi"/>
                <w:b/>
                <w:sz w:val="20"/>
                <w:szCs w:val="20"/>
              </w:rPr>
            </w:pPr>
            <w:r w:rsidRPr="000218F2">
              <w:rPr>
                <w:rFonts w:asciiTheme="minorHAnsi" w:hAnsiTheme="minorHAnsi" w:cstheme="minorHAnsi"/>
                <w:b/>
                <w:sz w:val="20"/>
                <w:szCs w:val="20"/>
              </w:rPr>
              <w:t>ΠΡΟΑΠΑΙΤΟΥΜΕΝΑ ΜΑΘΗΜΑΤΑ:</w:t>
            </w:r>
          </w:p>
          <w:p w14:paraId="7BBCB408" w14:textId="77777777" w:rsidR="00EC6080" w:rsidRPr="000218F2" w:rsidRDefault="00EC6080" w:rsidP="00EC6080">
            <w:pPr>
              <w:jc w:val="right"/>
              <w:rPr>
                <w:rFonts w:asciiTheme="minorHAnsi" w:hAnsiTheme="minorHAnsi" w:cstheme="minorHAnsi"/>
                <w:b/>
                <w:sz w:val="20"/>
                <w:szCs w:val="20"/>
              </w:rPr>
            </w:pPr>
          </w:p>
        </w:tc>
        <w:tc>
          <w:tcPr>
            <w:tcW w:w="5168" w:type="dxa"/>
            <w:gridSpan w:val="5"/>
          </w:tcPr>
          <w:p w14:paraId="115380DC" w14:textId="7D183024" w:rsidR="00EC6080" w:rsidRPr="000218F2" w:rsidRDefault="00EC6080" w:rsidP="00EC6080">
            <w:pPr>
              <w:rPr>
                <w:rFonts w:asciiTheme="minorHAnsi" w:hAnsiTheme="minorHAnsi" w:cstheme="minorHAnsi"/>
                <w:sz w:val="20"/>
                <w:szCs w:val="20"/>
              </w:rPr>
            </w:pPr>
            <w:r w:rsidRPr="002A722D">
              <w:rPr>
                <w:rFonts w:asciiTheme="minorHAnsi" w:hAnsiTheme="minorHAnsi" w:cstheme="minorHAnsi"/>
                <w:color w:val="002060"/>
                <w:sz w:val="20"/>
                <w:szCs w:val="20"/>
              </w:rPr>
              <w:t>Κανένα</w:t>
            </w:r>
          </w:p>
        </w:tc>
      </w:tr>
      <w:tr w:rsidR="00EC6080" w:rsidRPr="000218F2" w14:paraId="442D5332" w14:textId="77777777" w:rsidTr="00EC6080">
        <w:tc>
          <w:tcPr>
            <w:tcW w:w="3128" w:type="dxa"/>
            <w:shd w:val="clear" w:color="auto" w:fill="DDD9C3"/>
          </w:tcPr>
          <w:p w14:paraId="02F3B06B" w14:textId="77777777" w:rsidR="00EC6080" w:rsidRPr="000218F2" w:rsidRDefault="00EC6080" w:rsidP="00EC6080">
            <w:pPr>
              <w:jc w:val="right"/>
              <w:rPr>
                <w:rFonts w:asciiTheme="minorHAnsi" w:hAnsiTheme="minorHAnsi" w:cstheme="minorHAnsi"/>
                <w:b/>
                <w:sz w:val="20"/>
                <w:szCs w:val="20"/>
              </w:rPr>
            </w:pPr>
            <w:r w:rsidRPr="000218F2">
              <w:rPr>
                <w:rFonts w:asciiTheme="minorHAnsi" w:hAnsiTheme="minorHAnsi" w:cstheme="minorHAnsi"/>
                <w:b/>
                <w:sz w:val="20"/>
                <w:szCs w:val="20"/>
              </w:rPr>
              <w:t>ΓΛΩΣΣΑ ΔΙΔΑΣΚΑΛΙΑΣ και ΕΞΕΤΑΣΕΩΝ:</w:t>
            </w:r>
          </w:p>
        </w:tc>
        <w:tc>
          <w:tcPr>
            <w:tcW w:w="5168" w:type="dxa"/>
            <w:gridSpan w:val="5"/>
          </w:tcPr>
          <w:p w14:paraId="59C3B616" w14:textId="23FBD85B" w:rsidR="00EC6080" w:rsidRPr="000218F2" w:rsidRDefault="00EC6080" w:rsidP="00EC6080">
            <w:pPr>
              <w:rPr>
                <w:rFonts w:asciiTheme="minorHAnsi" w:hAnsiTheme="minorHAnsi" w:cstheme="minorHAnsi"/>
                <w:sz w:val="20"/>
                <w:szCs w:val="20"/>
              </w:rPr>
            </w:pPr>
            <w:r w:rsidRPr="002A722D">
              <w:rPr>
                <w:rFonts w:asciiTheme="minorHAnsi" w:hAnsiTheme="minorHAnsi" w:cstheme="minorHAnsi"/>
                <w:color w:val="002060"/>
                <w:sz w:val="20"/>
                <w:szCs w:val="20"/>
              </w:rPr>
              <w:t>Ελληνική</w:t>
            </w:r>
          </w:p>
        </w:tc>
      </w:tr>
      <w:tr w:rsidR="00EC6080" w:rsidRPr="000218F2" w14:paraId="4F2A2CC3" w14:textId="77777777" w:rsidTr="00EC6080">
        <w:tc>
          <w:tcPr>
            <w:tcW w:w="3128" w:type="dxa"/>
            <w:shd w:val="clear" w:color="auto" w:fill="DDD9C3"/>
          </w:tcPr>
          <w:p w14:paraId="19DD708B" w14:textId="77777777" w:rsidR="00EC6080" w:rsidRPr="000218F2" w:rsidRDefault="00EC6080" w:rsidP="00EC6080">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ΤΟ ΜΑΘΗΜΑ ΠΡΟΣΦΕΡΕΤΑΙ ΣΕ ΦΟΙΤΗΤΕΣ </w:t>
            </w:r>
            <w:r w:rsidRPr="000218F2">
              <w:rPr>
                <w:rFonts w:asciiTheme="minorHAnsi" w:hAnsiTheme="minorHAnsi" w:cstheme="minorHAnsi"/>
                <w:b/>
                <w:sz w:val="20"/>
                <w:szCs w:val="20"/>
                <w:lang w:val="en-GB"/>
              </w:rPr>
              <w:t>ERASMUS</w:t>
            </w:r>
            <w:r w:rsidRPr="000218F2">
              <w:rPr>
                <w:rFonts w:asciiTheme="minorHAnsi" w:hAnsiTheme="minorHAnsi" w:cstheme="minorHAnsi"/>
                <w:b/>
                <w:sz w:val="20"/>
                <w:szCs w:val="20"/>
              </w:rPr>
              <w:t xml:space="preserve"> </w:t>
            </w:r>
          </w:p>
        </w:tc>
        <w:tc>
          <w:tcPr>
            <w:tcW w:w="5168" w:type="dxa"/>
            <w:gridSpan w:val="5"/>
          </w:tcPr>
          <w:p w14:paraId="5F3353FE" w14:textId="0FA7D787" w:rsidR="00EC6080" w:rsidRPr="000218F2" w:rsidRDefault="00EC6080" w:rsidP="00EC6080">
            <w:pPr>
              <w:rPr>
                <w:rFonts w:asciiTheme="minorHAnsi" w:hAnsiTheme="minorHAnsi" w:cstheme="minorHAnsi"/>
                <w:sz w:val="20"/>
                <w:szCs w:val="20"/>
              </w:rPr>
            </w:pPr>
            <w:r w:rsidRPr="002A722D">
              <w:rPr>
                <w:rFonts w:asciiTheme="minorHAnsi" w:hAnsiTheme="minorHAnsi" w:cstheme="minorHAnsi"/>
                <w:sz w:val="20"/>
                <w:szCs w:val="20"/>
              </w:rPr>
              <w:t>ΝΑΙ</w:t>
            </w:r>
          </w:p>
        </w:tc>
      </w:tr>
      <w:tr w:rsidR="00EC6080" w:rsidRPr="00EC6080" w14:paraId="7744D3FC" w14:textId="77777777" w:rsidTr="00EC6080">
        <w:tc>
          <w:tcPr>
            <w:tcW w:w="3128" w:type="dxa"/>
            <w:shd w:val="clear" w:color="auto" w:fill="DDD9C3"/>
          </w:tcPr>
          <w:p w14:paraId="2004077D" w14:textId="77777777" w:rsidR="00EC6080" w:rsidRPr="00EC6080" w:rsidRDefault="00EC6080" w:rsidP="00EC6080">
            <w:pPr>
              <w:jc w:val="right"/>
              <w:rPr>
                <w:rFonts w:asciiTheme="minorHAnsi" w:hAnsiTheme="minorHAnsi" w:cstheme="minorHAnsi"/>
                <w:b/>
                <w:sz w:val="20"/>
                <w:szCs w:val="20"/>
                <w:lang w:val="en-GB"/>
              </w:rPr>
            </w:pPr>
            <w:r w:rsidRPr="00EC6080">
              <w:rPr>
                <w:rFonts w:asciiTheme="minorHAnsi" w:hAnsiTheme="minorHAnsi" w:cstheme="minorHAnsi"/>
                <w:b/>
                <w:sz w:val="20"/>
                <w:szCs w:val="20"/>
              </w:rPr>
              <w:t>ΗΛΕΚΤΡΟΝΙΚΗ ΣΕΛΙΔΑ ΜΑΘΗΜΑΤΟΣ (</w:t>
            </w:r>
            <w:r w:rsidRPr="00EC6080">
              <w:rPr>
                <w:rFonts w:asciiTheme="minorHAnsi" w:hAnsiTheme="minorHAnsi" w:cstheme="minorHAnsi"/>
                <w:b/>
                <w:sz w:val="20"/>
                <w:szCs w:val="20"/>
                <w:lang w:val="en-GB"/>
              </w:rPr>
              <w:t>URL)</w:t>
            </w:r>
          </w:p>
        </w:tc>
        <w:tc>
          <w:tcPr>
            <w:tcW w:w="5168" w:type="dxa"/>
            <w:gridSpan w:val="5"/>
          </w:tcPr>
          <w:p w14:paraId="55A0074C" w14:textId="29B630BA" w:rsidR="00EC6080" w:rsidRPr="00EC6080" w:rsidRDefault="00EC6080" w:rsidP="00EC6080">
            <w:pPr>
              <w:spacing w:after="200" w:line="276" w:lineRule="auto"/>
              <w:rPr>
                <w:rFonts w:asciiTheme="minorHAnsi" w:hAnsiTheme="minorHAnsi" w:cstheme="minorHAnsi"/>
                <w:sz w:val="20"/>
                <w:szCs w:val="20"/>
                <w:lang w:val="en-US"/>
              </w:rPr>
            </w:pPr>
            <w:hyperlink r:id="rId8" w:history="1">
              <w:r w:rsidRPr="00EC6080">
                <w:rPr>
                  <w:rStyle w:val="-"/>
                  <w:rFonts w:asciiTheme="minorHAnsi" w:hAnsiTheme="minorHAnsi" w:cstheme="minorHAnsi"/>
                  <w:color w:val="0F243E" w:themeColor="text2" w:themeShade="80"/>
                  <w:sz w:val="20"/>
                  <w:szCs w:val="20"/>
                  <w:u w:val="none"/>
                  <w:lang w:val="en-US"/>
                </w:rPr>
                <w:t>https://ecourse.uoi.gr/enrol/index.php?id=1820</w:t>
              </w:r>
            </w:hyperlink>
          </w:p>
        </w:tc>
      </w:tr>
    </w:tbl>
    <w:p w14:paraId="26856189" w14:textId="77777777" w:rsidR="008356EA" w:rsidRPr="00EC6080" w:rsidRDefault="008356EA" w:rsidP="008356EA">
      <w:pPr>
        <w:rPr>
          <w:rFonts w:asciiTheme="minorHAnsi" w:hAnsiTheme="minorHAnsi" w:cstheme="minorHAnsi"/>
          <w:lang w:val="en-GB"/>
        </w:rPr>
      </w:pPr>
      <w:r w:rsidRPr="00EC6080">
        <w:rPr>
          <w:rFonts w:asciiTheme="minorHAnsi" w:hAnsiTheme="minorHAnsi" w:cstheme="minorHAnsi"/>
          <w:lang w:val="en-GB"/>
        </w:rPr>
        <w:br w:type="page"/>
      </w:r>
    </w:p>
    <w:p w14:paraId="65FB8954"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218F2" w:rsidRPr="000218F2" w14:paraId="38C3C869" w14:textId="77777777" w:rsidTr="00C542F4">
        <w:tc>
          <w:tcPr>
            <w:tcW w:w="8472" w:type="dxa"/>
            <w:gridSpan w:val="2"/>
            <w:tcBorders>
              <w:bottom w:val="nil"/>
            </w:tcBorders>
            <w:shd w:val="clear" w:color="auto" w:fill="DDD9C3"/>
          </w:tcPr>
          <w:p w14:paraId="7DD03D12"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b/>
                <w:sz w:val="20"/>
                <w:szCs w:val="20"/>
              </w:rPr>
              <w:t>Μαθησιακά Αποτελέσματα</w:t>
            </w:r>
          </w:p>
        </w:tc>
      </w:tr>
      <w:tr w:rsidR="000218F2" w:rsidRPr="000218F2" w14:paraId="28B078DC" w14:textId="77777777" w:rsidTr="00C542F4">
        <w:tc>
          <w:tcPr>
            <w:tcW w:w="8472" w:type="dxa"/>
            <w:gridSpan w:val="2"/>
            <w:tcBorders>
              <w:top w:val="nil"/>
            </w:tcBorders>
            <w:shd w:val="clear" w:color="auto" w:fill="DDD9C3"/>
          </w:tcPr>
          <w:p w14:paraId="49EC3B23" w14:textId="77777777" w:rsidR="008356EA" w:rsidRPr="000218F2" w:rsidRDefault="008356EA" w:rsidP="00C542F4">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0218F2" w:rsidRDefault="008356EA" w:rsidP="00C542F4">
            <w:pPr>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Συμβουλευτείτε το Παράρτημα Α </w:t>
            </w:r>
          </w:p>
          <w:p w14:paraId="16A48BE4"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0218F2" w:rsidRDefault="008356EA" w:rsidP="008356E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rPr>
            </w:pPr>
            <w:r w:rsidRPr="000218F2">
              <w:rPr>
                <w:rFonts w:asciiTheme="minorHAnsi" w:hAnsiTheme="minorHAnsi" w:cstheme="minorHAnsi"/>
                <w:i/>
                <w:sz w:val="16"/>
                <w:szCs w:val="16"/>
              </w:rPr>
              <w:t>Περιληπτικός Οδηγός συγγραφής Μαθησιακών Αποτελεσμάτων</w:t>
            </w:r>
          </w:p>
        </w:tc>
      </w:tr>
      <w:tr w:rsidR="000218F2" w:rsidRPr="000218F2" w14:paraId="4C8555CF" w14:textId="77777777" w:rsidTr="00C542F4">
        <w:tc>
          <w:tcPr>
            <w:tcW w:w="8472" w:type="dxa"/>
            <w:gridSpan w:val="2"/>
          </w:tcPr>
          <w:p w14:paraId="60F326C6" w14:textId="77777777" w:rsidR="00EC6080" w:rsidRDefault="00EC6080" w:rsidP="00EC6080">
            <w:pPr>
              <w:jc w:val="both"/>
              <w:rPr>
                <w:rFonts w:asciiTheme="minorHAnsi" w:hAnsiTheme="minorHAnsi" w:cstheme="minorHAnsi"/>
                <w:sz w:val="22"/>
                <w:szCs w:val="22"/>
                <w:lang w:val="en-US"/>
              </w:rPr>
            </w:pPr>
          </w:p>
          <w:p w14:paraId="3ED74FA8" w14:textId="3A476B7B" w:rsidR="00EC6080" w:rsidRPr="004E5404" w:rsidRDefault="00EC6080" w:rsidP="00EC6080">
            <w:pPr>
              <w:jc w:val="both"/>
              <w:rPr>
                <w:rFonts w:asciiTheme="minorHAnsi" w:hAnsiTheme="minorHAnsi" w:cstheme="minorHAnsi"/>
                <w:sz w:val="22"/>
                <w:szCs w:val="22"/>
              </w:rPr>
            </w:pPr>
            <w:r w:rsidRPr="004E5404">
              <w:rPr>
                <w:rFonts w:asciiTheme="minorHAnsi" w:hAnsiTheme="minorHAnsi" w:cstheme="minorHAnsi"/>
                <w:sz w:val="22"/>
                <w:szCs w:val="22"/>
              </w:rPr>
              <w:t xml:space="preserve">Η διδακτική προσέγγιση αφορά στην περιγραφή των </w:t>
            </w:r>
            <w:proofErr w:type="spellStart"/>
            <w:r w:rsidRPr="004E5404">
              <w:rPr>
                <w:rFonts w:asciiTheme="minorHAnsi" w:hAnsiTheme="minorHAnsi" w:cstheme="minorHAnsi"/>
                <w:sz w:val="22"/>
                <w:szCs w:val="22"/>
              </w:rPr>
              <w:t>κυριοτέρων</w:t>
            </w:r>
            <w:proofErr w:type="spellEnd"/>
            <w:r w:rsidRPr="004E5404">
              <w:rPr>
                <w:rFonts w:asciiTheme="minorHAnsi" w:hAnsiTheme="minorHAnsi" w:cstheme="minorHAnsi"/>
                <w:sz w:val="22"/>
                <w:szCs w:val="22"/>
              </w:rPr>
              <w:t xml:space="preserve"> διαγνωστικών και θεραπευτικών </w:t>
            </w:r>
            <w:proofErr w:type="spellStart"/>
            <w:r w:rsidRPr="004E5404">
              <w:rPr>
                <w:rFonts w:asciiTheme="minorHAnsi" w:hAnsiTheme="minorHAnsi" w:cstheme="minorHAnsi"/>
                <w:sz w:val="22"/>
                <w:szCs w:val="22"/>
              </w:rPr>
              <w:t>ραδιοϊσοτοπικών</w:t>
            </w:r>
            <w:proofErr w:type="spellEnd"/>
            <w:r w:rsidRPr="004E5404">
              <w:rPr>
                <w:rFonts w:asciiTheme="minorHAnsi" w:hAnsiTheme="minorHAnsi" w:cstheme="minorHAnsi"/>
                <w:sz w:val="22"/>
                <w:szCs w:val="22"/>
              </w:rPr>
              <w:t xml:space="preserve"> μεθόδων που εφαρμόζονται στην Πυρηνική Ιατρική, τον κλάδο της Ιατρικής που χρησιμοποιεί ραδιενεργά στοιχεία για διαγνωστικούς και θεραπευτικούς σκοπούς. Η αρχή στην οποία στηρίζεται αφορά στη χρήση ειδικών φαρμακευτικών ουσιών, οι οποίες είναι επισημασμένες με ραδιενεργούς ιχνηθέτες. Οι </w:t>
            </w:r>
            <w:proofErr w:type="spellStart"/>
            <w:r w:rsidRPr="004E5404">
              <w:rPr>
                <w:rFonts w:asciiTheme="minorHAnsi" w:hAnsiTheme="minorHAnsi" w:cstheme="minorHAnsi"/>
                <w:sz w:val="22"/>
                <w:szCs w:val="22"/>
              </w:rPr>
              <w:t>σύμπλοκες</w:t>
            </w:r>
            <w:proofErr w:type="spellEnd"/>
            <w:r w:rsidRPr="004E5404">
              <w:rPr>
                <w:rFonts w:asciiTheme="minorHAnsi" w:hAnsiTheme="minorHAnsi" w:cstheme="minorHAnsi"/>
                <w:sz w:val="22"/>
                <w:szCs w:val="22"/>
              </w:rPr>
              <w:t xml:space="preserve"> αυτές ενώσεις ονομάζονται </w:t>
            </w:r>
            <w:proofErr w:type="spellStart"/>
            <w:r w:rsidRPr="004E5404">
              <w:rPr>
                <w:rFonts w:asciiTheme="minorHAnsi" w:hAnsiTheme="minorHAnsi" w:cstheme="minorHAnsi"/>
                <w:sz w:val="22"/>
                <w:szCs w:val="22"/>
              </w:rPr>
              <w:t>ραδιοφάρμακα</w:t>
            </w:r>
            <w:proofErr w:type="spellEnd"/>
            <w:r w:rsidRPr="004E5404">
              <w:rPr>
                <w:rFonts w:asciiTheme="minorHAnsi" w:hAnsiTheme="minorHAnsi" w:cstheme="minorHAnsi"/>
                <w:sz w:val="22"/>
                <w:szCs w:val="22"/>
              </w:rPr>
              <w:t xml:space="preserve"> και εκπέμπουν ακτινοβολία, με τη μορφή </w:t>
            </w:r>
            <w:proofErr w:type="spellStart"/>
            <w:r w:rsidRPr="004E5404">
              <w:rPr>
                <w:rFonts w:asciiTheme="minorHAnsi" w:hAnsiTheme="minorHAnsi" w:cstheme="minorHAnsi"/>
                <w:sz w:val="22"/>
                <w:szCs w:val="22"/>
              </w:rPr>
              <w:t>ακτίνων</w:t>
            </w:r>
            <w:proofErr w:type="spellEnd"/>
            <w:r w:rsidRPr="004E5404">
              <w:rPr>
                <w:rFonts w:asciiTheme="minorHAnsi" w:hAnsiTheme="minorHAnsi" w:cstheme="minorHAnsi"/>
                <w:sz w:val="22"/>
                <w:szCs w:val="22"/>
              </w:rPr>
              <w:t xml:space="preserve">-γ ή σωματιδίων α ή β, καθώς και ποζιτρονίων. </w:t>
            </w:r>
          </w:p>
          <w:p w14:paraId="6517B6B9" w14:textId="77777777" w:rsidR="00EC6080" w:rsidRPr="004E5404" w:rsidRDefault="00EC6080" w:rsidP="00EC6080">
            <w:pPr>
              <w:jc w:val="both"/>
              <w:rPr>
                <w:rFonts w:asciiTheme="minorHAnsi" w:hAnsiTheme="minorHAnsi" w:cstheme="minorHAnsi"/>
                <w:sz w:val="22"/>
                <w:szCs w:val="22"/>
              </w:rPr>
            </w:pPr>
            <w:r w:rsidRPr="004E5404">
              <w:rPr>
                <w:rFonts w:asciiTheme="minorHAnsi" w:hAnsiTheme="minorHAnsi" w:cstheme="minorHAnsi"/>
                <w:sz w:val="22"/>
                <w:szCs w:val="22"/>
              </w:rPr>
              <w:t xml:space="preserve">Η διαγνωστική Πυρηνική Ιατρική υποδιαιρείται στη </w:t>
            </w:r>
            <w:proofErr w:type="spellStart"/>
            <w:r w:rsidRPr="004E5404">
              <w:rPr>
                <w:rFonts w:asciiTheme="minorHAnsi" w:hAnsiTheme="minorHAnsi" w:cstheme="minorHAnsi"/>
                <w:sz w:val="22"/>
                <w:szCs w:val="22"/>
              </w:rPr>
              <w:t>σπινθηρογραφική</w:t>
            </w:r>
            <w:proofErr w:type="spellEnd"/>
            <w:r w:rsidRPr="004E5404">
              <w:rPr>
                <w:rFonts w:asciiTheme="minorHAnsi" w:hAnsiTheme="minorHAnsi" w:cstheme="minorHAnsi"/>
                <w:sz w:val="22"/>
                <w:szCs w:val="22"/>
              </w:rPr>
              <w:t xml:space="preserve"> απεικόνιση (</w:t>
            </w:r>
            <w:r w:rsidRPr="004E5404">
              <w:rPr>
                <w:rFonts w:asciiTheme="minorHAnsi" w:hAnsiTheme="minorHAnsi" w:cstheme="minorHAnsi"/>
                <w:i/>
                <w:iCs/>
                <w:sz w:val="22"/>
                <w:szCs w:val="22"/>
              </w:rPr>
              <w:t xml:space="preserve">in </w:t>
            </w:r>
            <w:proofErr w:type="spellStart"/>
            <w:r w:rsidRPr="004E5404">
              <w:rPr>
                <w:rFonts w:asciiTheme="minorHAnsi" w:hAnsiTheme="minorHAnsi" w:cstheme="minorHAnsi"/>
                <w:i/>
                <w:iCs/>
                <w:sz w:val="22"/>
                <w:szCs w:val="22"/>
              </w:rPr>
              <w:t>vivo</w:t>
            </w:r>
            <w:proofErr w:type="spellEnd"/>
            <w:r w:rsidRPr="004E5404">
              <w:rPr>
                <w:rFonts w:asciiTheme="minorHAnsi" w:hAnsiTheme="minorHAnsi" w:cstheme="minorHAnsi"/>
                <w:sz w:val="22"/>
                <w:szCs w:val="22"/>
              </w:rPr>
              <w:t xml:space="preserve">) και την ορολογική </w:t>
            </w:r>
            <w:r w:rsidRPr="004E5404">
              <w:rPr>
                <w:rFonts w:asciiTheme="minorHAnsi" w:hAnsiTheme="minorHAnsi" w:cstheme="minorHAnsi"/>
                <w:iCs/>
                <w:sz w:val="22"/>
                <w:szCs w:val="22"/>
              </w:rPr>
              <w:t>διάγνωση</w:t>
            </w:r>
            <w:r w:rsidRPr="004E5404">
              <w:rPr>
                <w:rFonts w:asciiTheme="minorHAnsi" w:hAnsiTheme="minorHAnsi" w:cstheme="minorHAnsi"/>
                <w:sz w:val="22"/>
                <w:szCs w:val="22"/>
              </w:rPr>
              <w:t xml:space="preserve"> (</w:t>
            </w:r>
            <w:r w:rsidRPr="004E5404">
              <w:rPr>
                <w:rFonts w:asciiTheme="minorHAnsi" w:hAnsiTheme="minorHAnsi" w:cstheme="minorHAnsi"/>
                <w:i/>
                <w:iCs/>
                <w:sz w:val="22"/>
                <w:szCs w:val="22"/>
              </w:rPr>
              <w:t xml:space="preserve">in </w:t>
            </w:r>
            <w:proofErr w:type="spellStart"/>
            <w:r w:rsidRPr="004E5404">
              <w:rPr>
                <w:rFonts w:asciiTheme="minorHAnsi" w:hAnsiTheme="minorHAnsi" w:cstheme="minorHAnsi"/>
                <w:i/>
                <w:iCs/>
                <w:sz w:val="22"/>
                <w:szCs w:val="22"/>
              </w:rPr>
              <w:t>vitro</w:t>
            </w:r>
            <w:proofErr w:type="spellEnd"/>
            <w:r w:rsidRPr="004E5404">
              <w:rPr>
                <w:rFonts w:asciiTheme="minorHAnsi" w:hAnsiTheme="minorHAnsi" w:cstheme="minorHAnsi"/>
                <w:iCs/>
                <w:sz w:val="22"/>
                <w:szCs w:val="22"/>
              </w:rPr>
              <w:t>)</w:t>
            </w:r>
            <w:r w:rsidRPr="004E5404">
              <w:rPr>
                <w:rFonts w:asciiTheme="minorHAnsi" w:hAnsiTheme="minorHAnsi" w:cstheme="minorHAnsi"/>
                <w:sz w:val="22"/>
                <w:szCs w:val="22"/>
              </w:rPr>
              <w:t xml:space="preserve">. Το σπινθηρογράφημα αποτελεί λειτουργική απεικονιστική εξέταση, η οποία παρέχει μοναδικές διαγνωστικές πληροφορίες. Πραγματοποιείται με τη –συνήθως ενδοφλέβια– χορήγηση ενός </w:t>
            </w:r>
            <w:proofErr w:type="spellStart"/>
            <w:r w:rsidRPr="004E5404">
              <w:rPr>
                <w:rFonts w:asciiTheme="minorHAnsi" w:hAnsiTheme="minorHAnsi" w:cstheme="minorHAnsi"/>
                <w:sz w:val="22"/>
                <w:szCs w:val="22"/>
              </w:rPr>
              <w:t>ραδιοφαρμάκου</w:t>
            </w:r>
            <w:proofErr w:type="spellEnd"/>
            <w:r w:rsidRPr="004E5404">
              <w:rPr>
                <w:rFonts w:asciiTheme="minorHAnsi" w:hAnsiTheme="minorHAnsi" w:cstheme="minorHAnsi"/>
                <w:sz w:val="22"/>
                <w:szCs w:val="22"/>
              </w:rPr>
              <w:t>, ακολουθούμενη από τη διενέργεια κατάλληλων λήψεων σε ειδική απεικονιστική διάταξη, που ονομάζεται γ-</w:t>
            </w:r>
            <w:r w:rsidRPr="004E5404">
              <w:rPr>
                <w:rFonts w:asciiTheme="minorHAnsi" w:hAnsiTheme="minorHAnsi" w:cstheme="minorHAnsi"/>
                <w:sz w:val="22"/>
                <w:szCs w:val="22"/>
                <w:lang w:val="en-US"/>
              </w:rPr>
              <w:t>camera</w:t>
            </w:r>
            <w:r w:rsidRPr="004E5404">
              <w:rPr>
                <w:rFonts w:asciiTheme="minorHAnsi" w:hAnsiTheme="minorHAnsi" w:cstheme="minorHAnsi"/>
                <w:sz w:val="22"/>
                <w:szCs w:val="22"/>
              </w:rPr>
              <w:t xml:space="preserve"> (</w:t>
            </w:r>
            <w:r w:rsidRPr="004E5404">
              <w:rPr>
                <w:rFonts w:asciiTheme="minorHAnsi" w:hAnsiTheme="minorHAnsi" w:cstheme="minorHAnsi"/>
                <w:sz w:val="22"/>
                <w:szCs w:val="22"/>
                <w:lang w:val="en-US"/>
              </w:rPr>
              <w:t>SPECT</w:t>
            </w:r>
            <w:r w:rsidRPr="004E5404">
              <w:rPr>
                <w:rFonts w:asciiTheme="minorHAnsi" w:hAnsiTheme="minorHAnsi" w:cstheme="minorHAnsi"/>
                <w:sz w:val="22"/>
                <w:szCs w:val="22"/>
              </w:rPr>
              <w:t xml:space="preserve">)  ή σύστημα  </w:t>
            </w:r>
            <w:proofErr w:type="spellStart"/>
            <w:r w:rsidRPr="004E5404">
              <w:rPr>
                <w:rFonts w:asciiTheme="minorHAnsi" w:hAnsiTheme="minorHAnsi" w:cstheme="minorHAnsi"/>
                <w:sz w:val="22"/>
                <w:szCs w:val="22"/>
              </w:rPr>
              <w:t>παζιτρονικής</w:t>
            </w:r>
            <w:proofErr w:type="spellEnd"/>
            <w:r w:rsidRPr="004E5404">
              <w:rPr>
                <w:rFonts w:asciiTheme="minorHAnsi" w:hAnsiTheme="minorHAnsi" w:cstheme="minorHAnsi"/>
                <w:sz w:val="22"/>
                <w:szCs w:val="22"/>
              </w:rPr>
              <w:t xml:space="preserve"> απεικόνισης (</w:t>
            </w:r>
            <w:r w:rsidRPr="004E5404">
              <w:rPr>
                <w:rFonts w:asciiTheme="minorHAnsi" w:hAnsiTheme="minorHAnsi" w:cstheme="minorHAnsi"/>
                <w:sz w:val="22"/>
                <w:szCs w:val="22"/>
                <w:lang w:val="en-US"/>
              </w:rPr>
              <w:t>PET</w:t>
            </w:r>
            <w:r w:rsidRPr="004E5404">
              <w:rPr>
                <w:rFonts w:asciiTheme="minorHAnsi" w:hAnsiTheme="minorHAnsi" w:cstheme="minorHAnsi"/>
                <w:sz w:val="22"/>
                <w:szCs w:val="22"/>
              </w:rPr>
              <w:t xml:space="preserve">). Η </w:t>
            </w:r>
            <w:proofErr w:type="spellStart"/>
            <w:r w:rsidRPr="004E5404">
              <w:rPr>
                <w:rFonts w:asciiTheme="minorHAnsi" w:hAnsiTheme="minorHAnsi" w:cstheme="minorHAnsi"/>
                <w:sz w:val="22"/>
                <w:szCs w:val="22"/>
              </w:rPr>
              <w:t>καταγραφόμενη</w:t>
            </w:r>
            <w:proofErr w:type="spellEnd"/>
            <w:r w:rsidRPr="004E5404">
              <w:rPr>
                <w:rFonts w:asciiTheme="minorHAnsi" w:hAnsiTheme="minorHAnsi" w:cstheme="minorHAnsi"/>
                <w:sz w:val="22"/>
                <w:szCs w:val="22"/>
              </w:rPr>
              <w:t xml:space="preserve"> εικόνα από διάφορα όργανα του σώματος αντικατοπτρίζει τον τρόπο πρόσληψης και μεταβολισμού του εκάστοτε </w:t>
            </w:r>
            <w:proofErr w:type="spellStart"/>
            <w:r w:rsidRPr="004E5404">
              <w:rPr>
                <w:rFonts w:asciiTheme="minorHAnsi" w:hAnsiTheme="minorHAnsi" w:cstheme="minorHAnsi"/>
                <w:sz w:val="22"/>
                <w:szCs w:val="22"/>
              </w:rPr>
              <w:t>ραδιοφαρμάκου</w:t>
            </w:r>
            <w:proofErr w:type="spellEnd"/>
            <w:r w:rsidRPr="004E5404">
              <w:rPr>
                <w:rFonts w:asciiTheme="minorHAnsi" w:hAnsiTheme="minorHAnsi" w:cstheme="minorHAnsi"/>
                <w:sz w:val="22"/>
                <w:szCs w:val="22"/>
              </w:rPr>
              <w:t>, απεικονίζοντας έτσι τη λειτουργική κατάσταση του υπό εξέταση ιστού και οργάνου.</w:t>
            </w:r>
          </w:p>
          <w:p w14:paraId="59C9B71D" w14:textId="77777777" w:rsidR="00EC6080" w:rsidRPr="004E5404" w:rsidRDefault="00EC6080" w:rsidP="00EC6080">
            <w:pPr>
              <w:jc w:val="both"/>
              <w:rPr>
                <w:rFonts w:asciiTheme="minorHAnsi" w:hAnsiTheme="minorHAnsi" w:cstheme="minorHAnsi"/>
                <w:sz w:val="22"/>
                <w:szCs w:val="22"/>
              </w:rPr>
            </w:pPr>
            <w:r w:rsidRPr="004E5404">
              <w:rPr>
                <w:rFonts w:asciiTheme="minorHAnsi" w:hAnsiTheme="minorHAnsi" w:cstheme="minorHAnsi"/>
                <w:sz w:val="22"/>
                <w:szCs w:val="22"/>
              </w:rPr>
              <w:t xml:space="preserve">Η </w:t>
            </w:r>
            <w:r w:rsidRPr="004E5404">
              <w:rPr>
                <w:rFonts w:asciiTheme="minorHAnsi" w:hAnsiTheme="minorHAnsi" w:cstheme="minorHAnsi"/>
                <w:sz w:val="22"/>
                <w:szCs w:val="22"/>
                <w:lang w:val="en-US"/>
              </w:rPr>
              <w:t>in</w:t>
            </w:r>
            <w:r w:rsidRPr="004E5404">
              <w:rPr>
                <w:rFonts w:asciiTheme="minorHAnsi" w:hAnsiTheme="minorHAnsi" w:cstheme="minorHAnsi"/>
                <w:sz w:val="22"/>
                <w:szCs w:val="22"/>
              </w:rPr>
              <w:t xml:space="preserve"> </w:t>
            </w:r>
            <w:proofErr w:type="spellStart"/>
            <w:r w:rsidRPr="004E5404">
              <w:rPr>
                <w:rFonts w:asciiTheme="minorHAnsi" w:hAnsiTheme="minorHAnsi" w:cstheme="minorHAnsi"/>
                <w:i/>
                <w:iCs/>
                <w:sz w:val="22"/>
                <w:szCs w:val="22"/>
              </w:rPr>
              <w:t>vitro</w:t>
            </w:r>
            <w:proofErr w:type="spellEnd"/>
            <w:r w:rsidRPr="004E5404">
              <w:rPr>
                <w:rFonts w:asciiTheme="minorHAnsi" w:hAnsiTheme="minorHAnsi" w:cstheme="minorHAnsi"/>
                <w:sz w:val="22"/>
                <w:szCs w:val="22"/>
              </w:rPr>
              <w:t xml:space="preserve"> </w:t>
            </w:r>
            <w:r w:rsidRPr="004E5404">
              <w:rPr>
                <w:rStyle w:val="il"/>
                <w:rFonts w:asciiTheme="minorHAnsi" w:hAnsiTheme="minorHAnsi" w:cstheme="minorHAnsi"/>
                <w:sz w:val="22"/>
                <w:szCs w:val="22"/>
              </w:rPr>
              <w:t>Πυρηνική</w:t>
            </w:r>
            <w:r w:rsidRPr="004E5404">
              <w:rPr>
                <w:rFonts w:asciiTheme="minorHAnsi" w:hAnsiTheme="minorHAnsi" w:cstheme="minorHAnsi"/>
                <w:sz w:val="22"/>
                <w:szCs w:val="22"/>
              </w:rPr>
              <w:t xml:space="preserve"> </w:t>
            </w:r>
            <w:proofErr w:type="spellStart"/>
            <w:r w:rsidRPr="004E5404">
              <w:rPr>
                <w:rFonts w:asciiTheme="minorHAnsi" w:hAnsiTheme="minorHAnsi" w:cstheme="minorHAnsi"/>
                <w:sz w:val="22"/>
                <w:szCs w:val="22"/>
              </w:rPr>
              <w:t>Iατρική</w:t>
            </w:r>
            <w:proofErr w:type="spellEnd"/>
            <w:r w:rsidRPr="004E5404">
              <w:rPr>
                <w:rFonts w:asciiTheme="minorHAnsi" w:hAnsiTheme="minorHAnsi" w:cstheme="minorHAnsi"/>
                <w:sz w:val="22"/>
                <w:szCs w:val="22"/>
              </w:rPr>
              <w:t xml:space="preserve"> εφαρμόζει τη χρήση ραδιενεργών ιχνηθετών στη μέτρηση διαφόρων ουσιών και ορμονών στο αίμα του εξεταζόμενου, χωρίς ο ίδιος να εκτίθεται σε ακτινοβόληση. Τέλος, η θεραπευτική Πυρηνική Ιατρική έχει ως αντικείμενο τη χορήγηση </w:t>
            </w:r>
            <w:proofErr w:type="spellStart"/>
            <w:r w:rsidRPr="004E5404">
              <w:rPr>
                <w:rFonts w:asciiTheme="minorHAnsi" w:hAnsiTheme="minorHAnsi" w:cstheme="minorHAnsi"/>
                <w:sz w:val="22"/>
                <w:szCs w:val="22"/>
              </w:rPr>
              <w:t>ραδιοφαρμάκων</w:t>
            </w:r>
            <w:proofErr w:type="spellEnd"/>
            <w:r w:rsidRPr="004E5404">
              <w:rPr>
                <w:rFonts w:asciiTheme="minorHAnsi" w:hAnsiTheme="minorHAnsi" w:cstheme="minorHAnsi"/>
                <w:sz w:val="22"/>
                <w:szCs w:val="22"/>
              </w:rPr>
              <w:t xml:space="preserve"> που εκπέμπουν σωματιδιακή ακτινοβολία. Αυτά συγκεντρώνονται εκλεκτικά στον υπό θεραπεία ανθρώπινο ιστό, ακτινοβολώντας τον "εκ των έσω" και προκαλώντας έτσι αυξημένη κυτταρική καταστροφή, με σκοπό τη θεραπεία.</w:t>
            </w:r>
          </w:p>
          <w:p w14:paraId="05174378" w14:textId="77777777" w:rsidR="004456B4" w:rsidRPr="00EC6080" w:rsidRDefault="004456B4" w:rsidP="003C5012">
            <w:pPr>
              <w:widowControl w:val="0"/>
              <w:autoSpaceDE w:val="0"/>
              <w:autoSpaceDN w:val="0"/>
              <w:adjustRightInd w:val="0"/>
              <w:spacing w:after="60"/>
              <w:rPr>
                <w:rFonts w:asciiTheme="minorHAnsi" w:hAnsiTheme="minorHAnsi" w:cstheme="minorHAnsi"/>
                <w:iCs/>
                <w:sz w:val="16"/>
                <w:szCs w:val="16"/>
                <w:lang w:val="en-US"/>
              </w:rPr>
            </w:pPr>
          </w:p>
          <w:p w14:paraId="1A5F13BF" w14:textId="45EA1EEA" w:rsidR="004456B4" w:rsidRPr="000218F2" w:rsidRDefault="004456B4" w:rsidP="003C5012">
            <w:pPr>
              <w:widowControl w:val="0"/>
              <w:autoSpaceDE w:val="0"/>
              <w:autoSpaceDN w:val="0"/>
              <w:adjustRightInd w:val="0"/>
              <w:spacing w:after="60"/>
              <w:rPr>
                <w:rFonts w:asciiTheme="minorHAnsi" w:hAnsiTheme="minorHAnsi" w:cstheme="minorHAnsi"/>
                <w:i/>
                <w:sz w:val="16"/>
                <w:szCs w:val="16"/>
              </w:rPr>
            </w:pPr>
          </w:p>
        </w:tc>
      </w:tr>
      <w:tr w:rsidR="000218F2" w:rsidRPr="000218F2"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0218F2" w:rsidRDefault="008356EA" w:rsidP="00C542F4">
            <w:pPr>
              <w:rPr>
                <w:rFonts w:asciiTheme="minorHAnsi" w:hAnsiTheme="minorHAnsi" w:cstheme="minorHAnsi"/>
                <w:b/>
                <w:sz w:val="20"/>
                <w:szCs w:val="20"/>
              </w:rPr>
            </w:pPr>
            <w:r w:rsidRPr="000218F2">
              <w:rPr>
                <w:rFonts w:asciiTheme="minorHAnsi" w:hAnsiTheme="minorHAnsi" w:cstheme="minorHAnsi"/>
                <w:b/>
                <w:sz w:val="20"/>
                <w:szCs w:val="20"/>
              </w:rPr>
              <w:t>Γενικές Ικανότητες</w:t>
            </w:r>
          </w:p>
        </w:tc>
      </w:tr>
      <w:tr w:rsidR="000218F2" w:rsidRPr="000218F2" w14:paraId="3DDA43D6" w14:textId="77777777" w:rsidTr="00C542F4">
        <w:tc>
          <w:tcPr>
            <w:tcW w:w="8472" w:type="dxa"/>
            <w:gridSpan w:val="2"/>
            <w:tcBorders>
              <w:top w:val="nil"/>
              <w:bottom w:val="nil"/>
            </w:tcBorders>
            <w:shd w:val="clear" w:color="auto" w:fill="DDD9C3"/>
          </w:tcPr>
          <w:p w14:paraId="4553E08C" w14:textId="77777777" w:rsidR="008356EA" w:rsidRPr="000218F2" w:rsidRDefault="008356EA" w:rsidP="00C542F4">
            <w:pPr>
              <w:widowControl w:val="0"/>
              <w:autoSpaceDE w:val="0"/>
              <w:autoSpaceDN w:val="0"/>
              <w:adjustRightInd w:val="0"/>
              <w:spacing w:after="60"/>
              <w:rPr>
                <w:rFonts w:asciiTheme="minorHAnsi" w:hAnsiTheme="minorHAnsi" w:cstheme="minorHAnsi"/>
                <w:i/>
                <w:sz w:val="16"/>
                <w:szCs w:val="16"/>
              </w:rPr>
            </w:pPr>
            <w:r w:rsidRPr="000218F2">
              <w:rPr>
                <w:rFonts w:asciiTheme="minorHAnsi" w:hAnsiTheme="minorHAnsi" w:cstheme="minorHAns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218F2" w:rsidRPr="000218F2"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Προσαρμογή σε νέες καταστάσεις </w:t>
            </w:r>
          </w:p>
          <w:p w14:paraId="725C6421"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Λήψη αποφάσεων </w:t>
            </w:r>
          </w:p>
          <w:p w14:paraId="5D7A2A3E"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Αυτόνομη εργασία </w:t>
            </w:r>
          </w:p>
          <w:p w14:paraId="32B367DD"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Ομαδική εργασία </w:t>
            </w:r>
          </w:p>
          <w:p w14:paraId="27A44CDF"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διεθνές περιβάλλον </w:t>
            </w:r>
          </w:p>
          <w:p w14:paraId="6525DAB4"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Εργασία σε διεπιστημονικό περιβάλλον </w:t>
            </w:r>
          </w:p>
          <w:p w14:paraId="78442778"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Σχεδιασμός και διαχείριση έργων </w:t>
            </w:r>
          </w:p>
          <w:p w14:paraId="64D13F4E"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στη διαφορετικότητα και στην </w:t>
            </w:r>
            <w:proofErr w:type="spellStart"/>
            <w:r w:rsidRPr="000218F2">
              <w:rPr>
                <w:rFonts w:asciiTheme="minorHAnsi" w:hAnsiTheme="minorHAnsi" w:cstheme="minorHAnsi"/>
                <w:i/>
                <w:sz w:val="16"/>
                <w:szCs w:val="16"/>
              </w:rPr>
              <w:t>πολυπολιτισμικότητα</w:t>
            </w:r>
            <w:proofErr w:type="spellEnd"/>
            <w:r w:rsidRPr="000218F2">
              <w:rPr>
                <w:rFonts w:asciiTheme="minorHAnsi" w:hAnsiTheme="minorHAnsi" w:cstheme="minorHAnsi"/>
                <w:i/>
                <w:sz w:val="16"/>
                <w:szCs w:val="16"/>
              </w:rPr>
              <w:t xml:space="preserve"> </w:t>
            </w:r>
          </w:p>
          <w:p w14:paraId="4A767A49"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Σεβασμός στο φυσικό περιβάλλον </w:t>
            </w:r>
          </w:p>
          <w:p w14:paraId="3E3E3263"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0218F2" w:rsidRDefault="008356EA" w:rsidP="00C542F4">
            <w:pPr>
              <w:widowControl w:val="0"/>
              <w:autoSpaceDE w:val="0"/>
              <w:autoSpaceDN w:val="0"/>
              <w:adjustRightInd w:val="0"/>
              <w:rPr>
                <w:rFonts w:asciiTheme="minorHAnsi" w:hAnsiTheme="minorHAnsi" w:cstheme="minorHAnsi"/>
                <w:i/>
                <w:sz w:val="16"/>
                <w:szCs w:val="16"/>
              </w:rPr>
            </w:pPr>
            <w:r w:rsidRPr="000218F2">
              <w:rPr>
                <w:rFonts w:asciiTheme="minorHAnsi" w:hAnsiTheme="minorHAnsi" w:cstheme="minorHAnsi"/>
                <w:i/>
                <w:sz w:val="16"/>
                <w:szCs w:val="16"/>
              </w:rPr>
              <w:t xml:space="preserve">Άσκηση κριτικής και αυτοκριτικής </w:t>
            </w:r>
          </w:p>
          <w:p w14:paraId="290A58F7"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Προαγωγή της ελεύθερης, δημιουργικής και επαγωγικής σκέψης</w:t>
            </w:r>
          </w:p>
          <w:p w14:paraId="0D03C517"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w:t>
            </w:r>
          </w:p>
          <w:p w14:paraId="64ACB029" w14:textId="77777777" w:rsidR="008356EA" w:rsidRPr="000218F2" w:rsidRDefault="008356EA" w:rsidP="00C542F4">
            <w:pPr>
              <w:rPr>
                <w:rFonts w:asciiTheme="minorHAnsi" w:hAnsiTheme="minorHAnsi" w:cstheme="minorHAnsi"/>
                <w:i/>
                <w:sz w:val="16"/>
                <w:szCs w:val="16"/>
              </w:rPr>
            </w:pPr>
            <w:r w:rsidRPr="000218F2">
              <w:rPr>
                <w:rFonts w:asciiTheme="minorHAnsi" w:hAnsiTheme="minorHAnsi" w:cstheme="minorHAnsi"/>
                <w:i/>
                <w:sz w:val="16"/>
                <w:szCs w:val="16"/>
              </w:rPr>
              <w:t>Άλλες…</w:t>
            </w:r>
          </w:p>
          <w:p w14:paraId="4FEF068F" w14:textId="77777777" w:rsidR="008356EA" w:rsidRPr="000218F2" w:rsidRDefault="008356EA" w:rsidP="00C542F4">
            <w:pPr>
              <w:rPr>
                <w:rFonts w:asciiTheme="minorHAnsi" w:hAnsiTheme="minorHAnsi" w:cstheme="minorHAnsi"/>
                <w:b/>
                <w:sz w:val="20"/>
                <w:szCs w:val="20"/>
              </w:rPr>
            </w:pPr>
            <w:r w:rsidRPr="000218F2">
              <w:rPr>
                <w:rFonts w:asciiTheme="minorHAnsi" w:hAnsiTheme="minorHAnsi" w:cstheme="minorHAnsi"/>
                <w:i/>
                <w:sz w:val="16"/>
                <w:szCs w:val="16"/>
              </w:rPr>
              <w:t>…….</w:t>
            </w:r>
          </w:p>
        </w:tc>
      </w:tr>
      <w:tr w:rsidR="008B719A" w:rsidRPr="000218F2" w14:paraId="5BAE9460" w14:textId="77777777" w:rsidTr="00C542F4">
        <w:tc>
          <w:tcPr>
            <w:tcW w:w="8472" w:type="dxa"/>
            <w:gridSpan w:val="2"/>
          </w:tcPr>
          <w:p w14:paraId="5B7884A2" w14:textId="77777777" w:rsidR="00EC6080" w:rsidRPr="004E5404" w:rsidRDefault="00EC6080" w:rsidP="00EC6080">
            <w:pPr>
              <w:widowControl w:val="0"/>
              <w:autoSpaceDE w:val="0"/>
              <w:autoSpaceDN w:val="0"/>
              <w:adjustRightInd w:val="0"/>
              <w:jc w:val="both"/>
              <w:rPr>
                <w:rFonts w:asciiTheme="minorHAnsi" w:hAnsiTheme="minorHAnsi" w:cstheme="minorHAnsi"/>
                <w:sz w:val="22"/>
                <w:szCs w:val="22"/>
              </w:rPr>
            </w:pPr>
            <w:r w:rsidRPr="004E5404">
              <w:rPr>
                <w:rFonts w:asciiTheme="minorHAnsi" w:hAnsiTheme="minorHAnsi" w:cstheme="minorHAnsi"/>
                <w:sz w:val="22"/>
                <w:szCs w:val="22"/>
              </w:rPr>
              <w:t xml:space="preserve">Αναζήτηση, ανάλυση και σύνθεση δεδομένων και πληροφοριών, με τη χρήση και των απαραίτητων τεχνολογιών </w:t>
            </w:r>
          </w:p>
          <w:p w14:paraId="39852866" w14:textId="77777777" w:rsidR="00EC6080" w:rsidRPr="004E5404" w:rsidRDefault="00EC6080" w:rsidP="00EC6080">
            <w:pPr>
              <w:widowControl w:val="0"/>
              <w:autoSpaceDE w:val="0"/>
              <w:autoSpaceDN w:val="0"/>
              <w:adjustRightInd w:val="0"/>
              <w:jc w:val="both"/>
              <w:rPr>
                <w:rFonts w:asciiTheme="minorHAnsi" w:hAnsiTheme="minorHAnsi" w:cstheme="minorHAnsi"/>
                <w:sz w:val="22"/>
                <w:szCs w:val="22"/>
              </w:rPr>
            </w:pPr>
            <w:r w:rsidRPr="004E5404">
              <w:rPr>
                <w:rFonts w:asciiTheme="minorHAnsi" w:hAnsiTheme="minorHAnsi" w:cstheme="minorHAnsi"/>
                <w:sz w:val="22"/>
                <w:szCs w:val="22"/>
              </w:rPr>
              <w:t xml:space="preserve">-Αυτόνομη εργασία </w:t>
            </w:r>
          </w:p>
          <w:p w14:paraId="3BE674C5" w14:textId="446B99F6" w:rsidR="004456B4" w:rsidRPr="000218F2" w:rsidRDefault="00EC6080" w:rsidP="00EC6080">
            <w:pPr>
              <w:widowControl w:val="0"/>
              <w:autoSpaceDE w:val="0"/>
              <w:autoSpaceDN w:val="0"/>
              <w:adjustRightInd w:val="0"/>
              <w:spacing w:after="60"/>
              <w:rPr>
                <w:rFonts w:asciiTheme="minorHAnsi" w:eastAsia="Arial Unicode MS" w:hAnsiTheme="minorHAnsi" w:cstheme="minorHAnsi"/>
                <w:sz w:val="16"/>
                <w:szCs w:val="16"/>
              </w:rPr>
            </w:pPr>
            <w:r w:rsidRPr="004E5404">
              <w:rPr>
                <w:rFonts w:asciiTheme="minorHAnsi" w:hAnsiTheme="minorHAnsi" w:cstheme="minorHAnsi"/>
                <w:sz w:val="22"/>
                <w:szCs w:val="22"/>
              </w:rPr>
              <w:t>-Εργασία σε διεπιστημονικό περιβάλλον</w:t>
            </w:r>
          </w:p>
          <w:p w14:paraId="5793C9B9" w14:textId="77777777" w:rsidR="004456B4" w:rsidRPr="00EC6080" w:rsidRDefault="004456B4" w:rsidP="00C542F4">
            <w:pPr>
              <w:widowControl w:val="0"/>
              <w:autoSpaceDE w:val="0"/>
              <w:autoSpaceDN w:val="0"/>
              <w:adjustRightInd w:val="0"/>
              <w:spacing w:after="60"/>
              <w:rPr>
                <w:rFonts w:asciiTheme="minorHAnsi" w:hAnsiTheme="minorHAnsi" w:cstheme="minorHAnsi"/>
                <w:i/>
                <w:sz w:val="16"/>
                <w:szCs w:val="16"/>
                <w:lang w:val="en-US"/>
              </w:rPr>
            </w:pPr>
          </w:p>
        </w:tc>
      </w:tr>
    </w:tbl>
    <w:p w14:paraId="537EFC5E" w14:textId="77777777" w:rsidR="008356EA" w:rsidRPr="000218F2" w:rsidRDefault="008356EA" w:rsidP="00712984">
      <w:pPr>
        <w:widowControl w:val="0"/>
        <w:autoSpaceDE w:val="0"/>
        <w:autoSpaceDN w:val="0"/>
        <w:adjustRightInd w:val="0"/>
        <w:ind w:left="357"/>
        <w:rPr>
          <w:rFonts w:asciiTheme="minorHAnsi" w:hAnsiTheme="minorHAnsi" w:cstheme="minorHAnsi"/>
          <w:b/>
          <w:sz w:val="22"/>
          <w:szCs w:val="22"/>
        </w:rPr>
      </w:pPr>
    </w:p>
    <w:p w14:paraId="5B0FE6F8" w14:textId="77777777"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14:paraId="42DD240B" w14:textId="77777777"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14:paraId="34E51166" w14:textId="77777777" w:rsidR="004456B4" w:rsidRPr="000218F2" w:rsidRDefault="004456B4" w:rsidP="00712984">
      <w:pPr>
        <w:widowControl w:val="0"/>
        <w:autoSpaceDE w:val="0"/>
        <w:autoSpaceDN w:val="0"/>
        <w:adjustRightInd w:val="0"/>
        <w:ind w:left="357"/>
        <w:rPr>
          <w:rFonts w:asciiTheme="minorHAnsi" w:hAnsiTheme="minorHAnsi" w:cstheme="minorHAnsi"/>
          <w:b/>
          <w:sz w:val="22"/>
          <w:szCs w:val="22"/>
        </w:rPr>
      </w:pPr>
    </w:p>
    <w:p w14:paraId="49A485A7" w14:textId="479AED71"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ΠΕΡΙΕΧΟΜΕΝΟ ΜΑΘΗΜΑΤΟΣ</w:t>
      </w:r>
      <w:r w:rsidR="002A76F9" w:rsidRPr="000218F2">
        <w:rPr>
          <w:rFonts w:asciiTheme="minorHAnsi" w:hAnsiTheme="minorHAnsi" w:cstheme="minorHAnsi"/>
          <w:b/>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218F2" w14:paraId="19598EED" w14:textId="77777777" w:rsidTr="00EC6080">
        <w:trPr>
          <w:trHeight w:val="1614"/>
        </w:trPr>
        <w:tc>
          <w:tcPr>
            <w:tcW w:w="8472" w:type="dxa"/>
          </w:tcPr>
          <w:p w14:paraId="17F47C84" w14:textId="2F69EAAE" w:rsidR="004456B4" w:rsidRPr="000218F2" w:rsidRDefault="00EC6080" w:rsidP="004456B4">
            <w:pPr>
              <w:autoSpaceDE w:val="0"/>
              <w:autoSpaceDN w:val="0"/>
              <w:adjustRightInd w:val="0"/>
              <w:jc w:val="both"/>
              <w:rPr>
                <w:rFonts w:asciiTheme="minorHAnsi" w:hAnsiTheme="minorHAnsi" w:cstheme="minorHAnsi"/>
              </w:rPr>
            </w:pPr>
            <w:r w:rsidRPr="004E5404">
              <w:rPr>
                <w:rFonts w:asciiTheme="minorHAnsi" w:hAnsiTheme="minorHAnsi" w:cstheme="minorHAnsi"/>
                <w:sz w:val="22"/>
                <w:szCs w:val="22"/>
              </w:rPr>
              <w:t>Η γνωριμία των φοιτητών με τη μεταβολική (ή λειτουργική) απεικόνιση (</w:t>
            </w:r>
            <w:r w:rsidRPr="004E5404">
              <w:rPr>
                <w:rFonts w:asciiTheme="minorHAnsi" w:hAnsiTheme="minorHAnsi" w:cstheme="minorHAnsi"/>
                <w:sz w:val="22"/>
                <w:szCs w:val="22"/>
                <w:lang w:val="en-US"/>
              </w:rPr>
              <w:t>SPECT</w:t>
            </w:r>
            <w:r w:rsidRPr="004E5404">
              <w:rPr>
                <w:rFonts w:asciiTheme="minorHAnsi" w:hAnsiTheme="minorHAnsi" w:cstheme="minorHAnsi"/>
                <w:sz w:val="22"/>
                <w:szCs w:val="22"/>
              </w:rPr>
              <w:t xml:space="preserve">, </w:t>
            </w:r>
            <w:r w:rsidRPr="004E5404">
              <w:rPr>
                <w:rFonts w:asciiTheme="minorHAnsi" w:hAnsiTheme="minorHAnsi" w:cstheme="minorHAnsi"/>
                <w:sz w:val="22"/>
                <w:szCs w:val="22"/>
                <w:lang w:val="en-US"/>
              </w:rPr>
              <w:t>PET</w:t>
            </w:r>
            <w:r w:rsidRPr="004E5404">
              <w:rPr>
                <w:rFonts w:asciiTheme="minorHAnsi" w:hAnsiTheme="minorHAnsi" w:cstheme="minorHAnsi"/>
                <w:sz w:val="22"/>
                <w:szCs w:val="22"/>
              </w:rPr>
              <w:t>), η οποία αποτελεί το αντικείμενο εφαρμογής της ειδικότητας της Πυρηνικής Ιατρικής. Στο μάθημα καλύπτονται και τα άλλα δύο αντικείμενα της ειδικότητας, η ορολογική διάγνωση (</w:t>
            </w:r>
            <w:r w:rsidRPr="004E5404">
              <w:rPr>
                <w:rFonts w:asciiTheme="minorHAnsi" w:hAnsiTheme="minorHAnsi" w:cstheme="minorHAnsi"/>
                <w:sz w:val="22"/>
                <w:szCs w:val="22"/>
                <w:lang w:val="en-US"/>
              </w:rPr>
              <w:t>RIA</w:t>
            </w:r>
            <w:r w:rsidRPr="004E5404">
              <w:rPr>
                <w:rFonts w:asciiTheme="minorHAnsi" w:hAnsiTheme="minorHAnsi" w:cstheme="minorHAnsi"/>
                <w:sz w:val="22"/>
                <w:szCs w:val="22"/>
              </w:rPr>
              <w:t>-</w:t>
            </w:r>
            <w:r w:rsidRPr="004E5404">
              <w:rPr>
                <w:rFonts w:asciiTheme="minorHAnsi" w:hAnsiTheme="minorHAnsi" w:cstheme="minorHAnsi"/>
                <w:sz w:val="22"/>
                <w:szCs w:val="22"/>
                <w:lang w:val="en-US"/>
              </w:rPr>
              <w:t>IRMA</w:t>
            </w:r>
            <w:r w:rsidRPr="004E5404">
              <w:rPr>
                <w:rFonts w:asciiTheme="minorHAnsi" w:hAnsiTheme="minorHAnsi" w:cstheme="minorHAnsi"/>
                <w:sz w:val="22"/>
                <w:szCs w:val="22"/>
              </w:rPr>
              <w:t xml:space="preserve"> </w:t>
            </w:r>
            <w:r w:rsidRPr="004E5404">
              <w:rPr>
                <w:rFonts w:asciiTheme="minorHAnsi" w:hAnsiTheme="minorHAnsi" w:cstheme="minorHAnsi"/>
                <w:i/>
                <w:iCs/>
                <w:sz w:val="22"/>
                <w:szCs w:val="22"/>
              </w:rPr>
              <w:t xml:space="preserve">in </w:t>
            </w:r>
            <w:proofErr w:type="spellStart"/>
            <w:r w:rsidRPr="004E5404">
              <w:rPr>
                <w:rFonts w:asciiTheme="minorHAnsi" w:hAnsiTheme="minorHAnsi" w:cstheme="minorHAnsi"/>
                <w:i/>
                <w:iCs/>
                <w:sz w:val="22"/>
                <w:szCs w:val="22"/>
              </w:rPr>
              <w:t>vitro</w:t>
            </w:r>
            <w:proofErr w:type="spellEnd"/>
            <w:r w:rsidRPr="004E5404">
              <w:rPr>
                <w:rFonts w:asciiTheme="minorHAnsi" w:hAnsiTheme="minorHAnsi" w:cstheme="minorHAnsi"/>
                <w:sz w:val="22"/>
                <w:szCs w:val="22"/>
              </w:rPr>
              <w:t>) και η χορήγηση ραδιοϊσοτόπων για θεραπευτικό σκοπό.</w:t>
            </w:r>
          </w:p>
        </w:tc>
      </w:tr>
    </w:tbl>
    <w:p w14:paraId="6EC3626D" w14:textId="77777777" w:rsidR="00425F80" w:rsidRPr="000218F2" w:rsidRDefault="00425F80" w:rsidP="00712984">
      <w:pPr>
        <w:widowControl w:val="0"/>
        <w:autoSpaceDE w:val="0"/>
        <w:autoSpaceDN w:val="0"/>
        <w:adjustRightInd w:val="0"/>
        <w:ind w:left="357"/>
        <w:rPr>
          <w:rFonts w:asciiTheme="minorHAnsi" w:hAnsiTheme="minorHAnsi" w:cstheme="minorHAnsi"/>
          <w:b/>
          <w:sz w:val="22"/>
          <w:szCs w:val="22"/>
        </w:rPr>
      </w:pPr>
    </w:p>
    <w:p w14:paraId="58342506" w14:textId="77777777" w:rsidR="008356EA" w:rsidRPr="000218F2" w:rsidRDefault="008356EA" w:rsidP="008356E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C6080" w:rsidRPr="000218F2" w14:paraId="3632C7BE" w14:textId="77777777" w:rsidTr="00C542F4">
        <w:tc>
          <w:tcPr>
            <w:tcW w:w="3306" w:type="dxa"/>
            <w:shd w:val="clear" w:color="auto" w:fill="DDD9C3"/>
          </w:tcPr>
          <w:p w14:paraId="637D4266" w14:textId="77777777" w:rsidR="00EC6080" w:rsidRPr="000218F2" w:rsidRDefault="00EC6080" w:rsidP="00EC6080">
            <w:pPr>
              <w:jc w:val="right"/>
              <w:rPr>
                <w:rFonts w:asciiTheme="minorHAnsi" w:hAnsiTheme="minorHAnsi" w:cstheme="minorHAnsi"/>
                <w:b/>
                <w:sz w:val="20"/>
                <w:szCs w:val="20"/>
              </w:rPr>
            </w:pPr>
            <w:r w:rsidRPr="000218F2">
              <w:rPr>
                <w:rFonts w:asciiTheme="minorHAnsi" w:hAnsiTheme="minorHAnsi" w:cstheme="minorHAnsi"/>
                <w:b/>
                <w:sz w:val="20"/>
                <w:szCs w:val="20"/>
              </w:rPr>
              <w:t>ΤΡΟΠΟΣ ΠΑΡΑΔΟΣΗΣ</w:t>
            </w:r>
            <w:r w:rsidRPr="000218F2">
              <w:rPr>
                <w:rFonts w:asciiTheme="minorHAnsi" w:hAnsiTheme="minorHAnsi" w:cstheme="minorHAnsi"/>
                <w:b/>
                <w:sz w:val="20"/>
                <w:szCs w:val="20"/>
              </w:rPr>
              <w:br/>
            </w:r>
            <w:r w:rsidRPr="000218F2">
              <w:rPr>
                <w:rFonts w:asciiTheme="minorHAnsi" w:hAnsiTheme="minorHAnsi" w:cstheme="minorHAnsi"/>
                <w:i/>
                <w:sz w:val="16"/>
                <w:szCs w:val="16"/>
              </w:rPr>
              <w:t>Πρόσωπο με πρόσωπο, Εξ αποστάσεως εκπαίδευση κ.λπ.</w:t>
            </w:r>
          </w:p>
        </w:tc>
        <w:tc>
          <w:tcPr>
            <w:tcW w:w="5166" w:type="dxa"/>
          </w:tcPr>
          <w:p w14:paraId="7BDBB16E" w14:textId="1569278E" w:rsidR="00EC6080" w:rsidRPr="000218F2" w:rsidRDefault="00EC6080" w:rsidP="00EC6080">
            <w:pPr>
              <w:spacing w:after="200" w:line="276" w:lineRule="auto"/>
              <w:rPr>
                <w:rFonts w:asciiTheme="minorHAnsi" w:hAnsiTheme="minorHAnsi" w:cstheme="minorHAnsi"/>
                <w:iCs/>
                <w:sz w:val="20"/>
                <w:szCs w:val="20"/>
              </w:rPr>
            </w:pPr>
            <w:r w:rsidRPr="004E5404">
              <w:rPr>
                <w:rFonts w:asciiTheme="minorHAnsi" w:hAnsiTheme="minorHAnsi" w:cstheme="minorHAnsi"/>
                <w:sz w:val="20"/>
                <w:szCs w:val="20"/>
              </w:rPr>
              <w:t>Πρόσωπο με πρόσωπο με παραδόσεις θεωρητικής διδασκαλίας και νοσοκομειακή εργαστηριακή άσκηση στο Εργαστήριο Πυρηνικής Ιατρικής σε ολιγομελείς ομάδες φοιτητών από τα μέλη ΔΕΠ και του ιατρούς του ΕΣΥ.</w:t>
            </w:r>
          </w:p>
        </w:tc>
      </w:tr>
      <w:tr w:rsidR="00EC6080" w:rsidRPr="000218F2" w14:paraId="19480592" w14:textId="77777777" w:rsidTr="00C542F4">
        <w:tc>
          <w:tcPr>
            <w:tcW w:w="3306" w:type="dxa"/>
            <w:shd w:val="clear" w:color="auto" w:fill="DDD9C3"/>
          </w:tcPr>
          <w:p w14:paraId="55258463" w14:textId="77777777" w:rsidR="00EC6080" w:rsidRPr="000218F2" w:rsidRDefault="00EC6080" w:rsidP="00EC6080">
            <w:pPr>
              <w:jc w:val="right"/>
              <w:rPr>
                <w:rFonts w:asciiTheme="minorHAnsi" w:hAnsiTheme="minorHAnsi" w:cstheme="minorHAnsi"/>
                <w:i/>
                <w:sz w:val="16"/>
                <w:szCs w:val="16"/>
              </w:rPr>
            </w:pPr>
            <w:r w:rsidRPr="000218F2">
              <w:rPr>
                <w:rFonts w:asciiTheme="minorHAnsi" w:hAnsiTheme="minorHAnsi" w:cstheme="minorHAnsi"/>
                <w:b/>
                <w:sz w:val="20"/>
                <w:szCs w:val="20"/>
              </w:rPr>
              <w:t>ΧΡΗΣΗ ΤΕΧΝΟΛΟΓΙΩΝ ΠΛΗΡΟΦΟΡΙΑΣ ΚΑΙ ΕΠΙΚΟΙΝΩΝΙΩΝ</w:t>
            </w:r>
            <w:r w:rsidRPr="000218F2">
              <w:rPr>
                <w:rFonts w:asciiTheme="minorHAnsi" w:hAnsiTheme="minorHAnsi" w:cstheme="minorHAnsi"/>
                <w:b/>
                <w:sz w:val="20"/>
                <w:szCs w:val="20"/>
              </w:rPr>
              <w:br/>
            </w:r>
            <w:r w:rsidRPr="000218F2">
              <w:rPr>
                <w:rFonts w:asciiTheme="minorHAnsi" w:hAnsiTheme="minorHAnsi" w:cstheme="minorHAnsi"/>
                <w:i/>
                <w:sz w:val="16"/>
                <w:szCs w:val="16"/>
              </w:rPr>
              <w:t>Χρήση Τ.Π.Ε. στη Διδασκαλία, στην Εργαστηριακή Εκπαίδευση, στην Επικοινωνία με τους φοιτητές</w:t>
            </w:r>
          </w:p>
        </w:tc>
        <w:tc>
          <w:tcPr>
            <w:tcW w:w="5166" w:type="dxa"/>
          </w:tcPr>
          <w:p w14:paraId="7E1F1E6A" w14:textId="77777777" w:rsidR="00EC6080" w:rsidRPr="004E5404" w:rsidRDefault="00EC6080" w:rsidP="00EC6080">
            <w:pPr>
              <w:jc w:val="both"/>
              <w:rPr>
                <w:rFonts w:asciiTheme="minorHAnsi" w:hAnsiTheme="minorHAnsi" w:cstheme="minorHAnsi"/>
                <w:b/>
                <w:sz w:val="20"/>
                <w:szCs w:val="20"/>
              </w:rPr>
            </w:pPr>
          </w:p>
          <w:p w14:paraId="0ADED2AE" w14:textId="77777777" w:rsidR="00EC6080" w:rsidRPr="004E5404" w:rsidRDefault="00EC6080" w:rsidP="00EC6080">
            <w:pPr>
              <w:jc w:val="both"/>
              <w:rPr>
                <w:rFonts w:asciiTheme="minorHAnsi" w:hAnsiTheme="minorHAnsi" w:cstheme="minorHAnsi"/>
                <w:b/>
                <w:sz w:val="20"/>
                <w:szCs w:val="20"/>
              </w:rPr>
            </w:pPr>
            <w:r w:rsidRPr="004E5404">
              <w:rPr>
                <w:rFonts w:asciiTheme="minorHAnsi" w:hAnsiTheme="minorHAnsi" w:cstheme="minorHAnsi"/>
                <w:sz w:val="20"/>
                <w:szCs w:val="20"/>
              </w:rPr>
              <w:t>Επεξεργασία εικόνας για διαγνωστικούς σκοπούς</w:t>
            </w:r>
          </w:p>
          <w:p w14:paraId="21450E97" w14:textId="77777777" w:rsidR="00EC6080" w:rsidRPr="004E5404" w:rsidRDefault="00EC6080" w:rsidP="00EC6080">
            <w:pPr>
              <w:jc w:val="both"/>
              <w:rPr>
                <w:rFonts w:asciiTheme="minorHAnsi" w:hAnsiTheme="minorHAnsi" w:cstheme="minorHAnsi"/>
                <w:b/>
                <w:sz w:val="20"/>
                <w:szCs w:val="20"/>
              </w:rPr>
            </w:pPr>
          </w:p>
          <w:p w14:paraId="714D853A" w14:textId="77777777" w:rsidR="00EC6080" w:rsidRPr="004E5404" w:rsidRDefault="00EC6080" w:rsidP="00EC6080">
            <w:pPr>
              <w:jc w:val="both"/>
              <w:rPr>
                <w:rFonts w:asciiTheme="minorHAnsi" w:hAnsiTheme="minorHAnsi" w:cstheme="minorHAnsi"/>
                <w:b/>
                <w:sz w:val="20"/>
                <w:szCs w:val="20"/>
              </w:rPr>
            </w:pPr>
          </w:p>
          <w:p w14:paraId="1B54A4EE" w14:textId="3B251D72" w:rsidR="00EC6080" w:rsidRPr="000218F2" w:rsidRDefault="00EC6080" w:rsidP="00EC6080">
            <w:pPr>
              <w:rPr>
                <w:rFonts w:asciiTheme="minorHAnsi" w:hAnsiTheme="minorHAnsi" w:cstheme="minorHAnsi"/>
                <w:b/>
                <w:sz w:val="20"/>
                <w:szCs w:val="20"/>
              </w:rPr>
            </w:pPr>
          </w:p>
        </w:tc>
      </w:tr>
      <w:tr w:rsidR="000218F2" w:rsidRPr="000218F2" w14:paraId="5D06782A" w14:textId="77777777" w:rsidTr="00C542F4">
        <w:tc>
          <w:tcPr>
            <w:tcW w:w="3306" w:type="dxa"/>
            <w:shd w:val="clear" w:color="auto" w:fill="DDD9C3"/>
          </w:tcPr>
          <w:p w14:paraId="7B0A73F9"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ΟΡΓΑΝΩΣΗ ΔΙΔΑΣΚΑΛΙΑΣ</w:t>
            </w:r>
          </w:p>
          <w:p w14:paraId="5B1011AA"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Περιγράφονται αναλυτικά ο τρόπος και μέθοδοι διδασκαλίας.</w:t>
            </w:r>
          </w:p>
          <w:p w14:paraId="12828A7E"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218F2">
              <w:rPr>
                <w:rFonts w:asciiTheme="minorHAnsi" w:hAnsiTheme="minorHAnsi" w:cstheme="minorHAnsi"/>
                <w:i/>
                <w:sz w:val="16"/>
                <w:szCs w:val="16"/>
              </w:rPr>
              <w:t>Διαδραστική</w:t>
            </w:r>
            <w:proofErr w:type="spellEnd"/>
            <w:r w:rsidRPr="000218F2">
              <w:rPr>
                <w:rFonts w:asciiTheme="minorHAnsi" w:hAnsiTheme="minorHAnsi" w:cstheme="minorHAnsi"/>
                <w:i/>
                <w:sz w:val="16"/>
                <w:szCs w:val="16"/>
              </w:rPr>
              <w:t xml:space="preserve"> διδασκαλία, Εκπαιδευτικές επισκέψεις, Εκπόνηση μελέτης (</w:t>
            </w:r>
            <w:proofErr w:type="spellStart"/>
            <w:r w:rsidRPr="000218F2">
              <w:rPr>
                <w:rFonts w:asciiTheme="minorHAnsi" w:hAnsiTheme="minorHAnsi" w:cstheme="minorHAnsi"/>
                <w:i/>
                <w:sz w:val="16"/>
                <w:szCs w:val="16"/>
              </w:rPr>
              <w:t>project</w:t>
            </w:r>
            <w:proofErr w:type="spellEnd"/>
            <w:r w:rsidRPr="000218F2">
              <w:rPr>
                <w:rFonts w:asciiTheme="minorHAnsi" w:hAnsiTheme="minorHAnsi" w:cstheme="minorHAnsi"/>
                <w:i/>
                <w:sz w:val="16"/>
                <w:szCs w:val="16"/>
              </w:rPr>
              <w:t>), Συγγραφή εργασίας / εργασιών, Καλλιτεχνική δημιουργία, κ.λπ.</w:t>
            </w:r>
          </w:p>
          <w:p w14:paraId="3507AE2F" w14:textId="77777777" w:rsidR="008356EA" w:rsidRPr="000218F2" w:rsidRDefault="008356EA" w:rsidP="00C542F4">
            <w:pPr>
              <w:jc w:val="both"/>
              <w:rPr>
                <w:rFonts w:asciiTheme="minorHAnsi" w:hAnsiTheme="minorHAnsi" w:cstheme="minorHAnsi"/>
                <w:i/>
                <w:sz w:val="16"/>
                <w:szCs w:val="16"/>
              </w:rPr>
            </w:pPr>
          </w:p>
          <w:p w14:paraId="02B21393"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0218F2">
              <w:rPr>
                <w:rFonts w:asciiTheme="minorHAnsi" w:hAnsiTheme="minorHAnsi" w:cstheme="minorHAnsi"/>
                <w:i/>
                <w:sz w:val="16"/>
                <w:szCs w:val="16"/>
              </w:rPr>
              <w:t>standards</w:t>
            </w:r>
            <w:proofErr w:type="spellEnd"/>
            <w:r w:rsidRPr="000218F2">
              <w:rPr>
                <w:rFonts w:asciiTheme="minorHAnsi" w:hAnsiTheme="minorHAnsi" w:cstheme="minorHAnsi"/>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C6080" w:rsidRPr="000218F2"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2E11B534" w:rsidR="00EC6080" w:rsidRPr="000218F2" w:rsidRDefault="00EC6080" w:rsidP="00EC6080">
                  <w:pPr>
                    <w:jc w:val="center"/>
                    <w:rPr>
                      <w:rFonts w:asciiTheme="minorHAnsi" w:hAnsiTheme="minorHAnsi" w:cstheme="minorHAnsi"/>
                      <w:b/>
                      <w:i/>
                      <w:sz w:val="20"/>
                      <w:szCs w:val="20"/>
                    </w:rPr>
                  </w:pPr>
                  <w:r w:rsidRPr="004E5404">
                    <w:rPr>
                      <w:rFonts w:asciiTheme="minorHAnsi" w:hAnsiTheme="minorHAnsi" w:cstheme="minorHAnsi"/>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49C81CC8" w:rsidR="00EC6080" w:rsidRPr="000218F2" w:rsidRDefault="00EC6080" w:rsidP="00EC6080">
                  <w:pPr>
                    <w:jc w:val="center"/>
                    <w:rPr>
                      <w:rFonts w:asciiTheme="minorHAnsi" w:hAnsiTheme="minorHAnsi" w:cstheme="minorHAnsi"/>
                      <w:b/>
                      <w:i/>
                      <w:sz w:val="20"/>
                      <w:szCs w:val="20"/>
                    </w:rPr>
                  </w:pPr>
                  <w:r w:rsidRPr="004E5404">
                    <w:rPr>
                      <w:rFonts w:asciiTheme="minorHAnsi" w:hAnsiTheme="minorHAnsi" w:cstheme="minorHAnsi"/>
                      <w:b/>
                      <w:i/>
                      <w:sz w:val="20"/>
                      <w:szCs w:val="20"/>
                    </w:rPr>
                    <w:t>Φόρτος Εργασίας Εξαμήνου</w:t>
                  </w:r>
                </w:p>
              </w:tc>
            </w:tr>
            <w:tr w:rsidR="00EC6080" w:rsidRPr="000218F2"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1D04F4E8" w:rsidR="00EC6080" w:rsidRPr="000218F2" w:rsidRDefault="00EC6080" w:rsidP="00EC6080">
                  <w:pPr>
                    <w:jc w:val="both"/>
                    <w:rPr>
                      <w:rFonts w:asciiTheme="minorHAnsi" w:hAnsiTheme="minorHAnsi" w:cstheme="minorHAnsi"/>
                      <w:iCs/>
                      <w:sz w:val="20"/>
                      <w:szCs w:val="20"/>
                    </w:rPr>
                  </w:pPr>
                  <w:r w:rsidRPr="004E5404">
                    <w:rPr>
                      <w:rFonts w:asciiTheme="minorHAnsi" w:hAnsiTheme="minorHAnsi" w:cstheme="minorHAnsi"/>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6234305C" w:rsidR="00EC6080" w:rsidRPr="000218F2" w:rsidRDefault="00EC6080" w:rsidP="00EC6080">
                  <w:pPr>
                    <w:jc w:val="center"/>
                    <w:rPr>
                      <w:rFonts w:asciiTheme="minorHAnsi" w:hAnsiTheme="minorHAnsi" w:cstheme="minorHAnsi"/>
                      <w:sz w:val="20"/>
                      <w:szCs w:val="20"/>
                    </w:rPr>
                  </w:pPr>
                  <w:r w:rsidRPr="004E5404">
                    <w:rPr>
                      <w:rFonts w:asciiTheme="minorHAnsi" w:hAnsiTheme="minorHAnsi" w:cstheme="minorHAnsi"/>
                      <w:sz w:val="20"/>
                      <w:szCs w:val="20"/>
                      <w:lang w:val="en-US"/>
                    </w:rPr>
                    <w:t>26</w:t>
                  </w:r>
                </w:p>
              </w:tc>
            </w:tr>
            <w:tr w:rsidR="00EC6080" w:rsidRPr="000218F2"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07302F96" w:rsidR="00EC6080" w:rsidRPr="000218F2" w:rsidRDefault="00EC6080" w:rsidP="00EC6080">
                  <w:pPr>
                    <w:jc w:val="both"/>
                    <w:rPr>
                      <w:rFonts w:asciiTheme="minorHAnsi" w:hAnsiTheme="minorHAnsi" w:cstheme="minorHAnsi"/>
                      <w:iCs/>
                      <w:sz w:val="20"/>
                      <w:szCs w:val="20"/>
                    </w:rPr>
                  </w:pPr>
                  <w:r w:rsidRPr="004E5404">
                    <w:rPr>
                      <w:rFonts w:asciiTheme="minorHAnsi" w:hAnsiTheme="minorHAnsi" w:cstheme="minorHAnsi"/>
                      <w:sz w:val="20"/>
                      <w:szCs w:val="20"/>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14:paraId="6C023B1C" w14:textId="5E9E5220" w:rsidR="00EC6080" w:rsidRPr="000218F2" w:rsidRDefault="00EC6080" w:rsidP="00EC6080">
                  <w:pPr>
                    <w:jc w:val="center"/>
                    <w:rPr>
                      <w:rFonts w:asciiTheme="minorHAnsi" w:hAnsiTheme="minorHAnsi" w:cstheme="minorHAnsi"/>
                      <w:sz w:val="20"/>
                      <w:szCs w:val="20"/>
                    </w:rPr>
                  </w:pPr>
                  <w:r w:rsidRPr="004E5404">
                    <w:rPr>
                      <w:rFonts w:asciiTheme="minorHAnsi" w:hAnsiTheme="minorHAnsi" w:cstheme="minorHAnsi"/>
                      <w:sz w:val="20"/>
                      <w:szCs w:val="20"/>
                      <w:lang w:val="en-US"/>
                    </w:rPr>
                    <w:t>10</w:t>
                  </w:r>
                </w:p>
              </w:tc>
            </w:tr>
            <w:tr w:rsidR="00EC6080" w:rsidRPr="000218F2"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7AC17E26" w:rsidR="00EC6080" w:rsidRPr="000218F2" w:rsidRDefault="00EC6080" w:rsidP="00EC6080">
                  <w:pPr>
                    <w:jc w:val="both"/>
                    <w:rPr>
                      <w:rFonts w:asciiTheme="minorHAnsi" w:hAnsiTheme="minorHAnsi" w:cstheme="minorHAnsi"/>
                      <w:iCs/>
                      <w:sz w:val="20"/>
                      <w:szCs w:val="20"/>
                    </w:rPr>
                  </w:pPr>
                  <w:r w:rsidRPr="004E5404">
                    <w:rPr>
                      <w:rFonts w:asciiTheme="minorHAnsi" w:hAnsiTheme="minorHAnsi" w:cstheme="minorHAnsi"/>
                      <w:sz w:val="20"/>
                      <w:szCs w:val="20"/>
                    </w:rPr>
                    <w:t>Μελέτη Φοιτητή</w:t>
                  </w:r>
                </w:p>
              </w:tc>
              <w:tc>
                <w:tcPr>
                  <w:tcW w:w="2468" w:type="dxa"/>
                  <w:tcBorders>
                    <w:top w:val="single" w:sz="4" w:space="0" w:color="auto"/>
                    <w:left w:val="single" w:sz="4" w:space="0" w:color="auto"/>
                    <w:bottom w:val="single" w:sz="4" w:space="0" w:color="auto"/>
                    <w:right w:val="single" w:sz="4" w:space="0" w:color="auto"/>
                  </w:tcBorders>
                </w:tcPr>
                <w:p w14:paraId="4BA64CA0" w14:textId="6C11608D" w:rsidR="00EC6080" w:rsidRPr="000218F2" w:rsidRDefault="00EC6080" w:rsidP="00EC6080">
                  <w:pPr>
                    <w:jc w:val="center"/>
                    <w:rPr>
                      <w:rFonts w:asciiTheme="minorHAnsi" w:hAnsiTheme="minorHAnsi" w:cstheme="minorHAnsi"/>
                      <w:sz w:val="20"/>
                      <w:szCs w:val="20"/>
                    </w:rPr>
                  </w:pPr>
                  <w:r w:rsidRPr="004E5404">
                    <w:rPr>
                      <w:rFonts w:asciiTheme="minorHAnsi" w:hAnsiTheme="minorHAnsi" w:cstheme="minorHAnsi"/>
                      <w:sz w:val="20"/>
                      <w:szCs w:val="20"/>
                      <w:lang w:val="en-US"/>
                    </w:rPr>
                    <w:t>20</w:t>
                  </w:r>
                </w:p>
              </w:tc>
            </w:tr>
            <w:tr w:rsidR="00EC6080" w:rsidRPr="000218F2"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379945BF" w:rsidR="00EC6080" w:rsidRPr="000218F2" w:rsidRDefault="00EC6080" w:rsidP="00EC6080">
                  <w:pPr>
                    <w:jc w:val="both"/>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AEE3AA6" w14:textId="138DA11B" w:rsidR="00EC6080" w:rsidRPr="000218F2" w:rsidRDefault="00EC6080" w:rsidP="00EC6080">
                  <w:pPr>
                    <w:jc w:val="center"/>
                    <w:rPr>
                      <w:rFonts w:asciiTheme="minorHAnsi" w:hAnsiTheme="minorHAnsi" w:cstheme="minorHAnsi"/>
                      <w:sz w:val="20"/>
                      <w:szCs w:val="20"/>
                    </w:rPr>
                  </w:pPr>
                </w:p>
              </w:tc>
            </w:tr>
            <w:tr w:rsidR="00EC6080" w:rsidRPr="000218F2"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4C793C48" w:rsidR="00EC6080" w:rsidRPr="000218F2" w:rsidRDefault="00EC6080" w:rsidP="00EC6080">
                  <w:pPr>
                    <w:jc w:val="both"/>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044C2FF" w14:textId="742A7E9D" w:rsidR="00EC6080" w:rsidRPr="000218F2" w:rsidRDefault="00EC6080" w:rsidP="00EC6080">
                  <w:pPr>
                    <w:jc w:val="center"/>
                    <w:rPr>
                      <w:rFonts w:asciiTheme="minorHAnsi" w:hAnsiTheme="minorHAnsi" w:cstheme="minorHAnsi"/>
                      <w:sz w:val="20"/>
                      <w:szCs w:val="20"/>
                    </w:rPr>
                  </w:pPr>
                </w:p>
              </w:tc>
            </w:tr>
            <w:tr w:rsidR="00EC6080" w:rsidRPr="000218F2"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EC6080" w:rsidRPr="000218F2" w:rsidRDefault="00EC6080" w:rsidP="00EC6080">
                  <w:pPr>
                    <w:jc w:val="both"/>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EC6080" w:rsidRPr="000218F2" w:rsidRDefault="00EC6080" w:rsidP="00EC6080">
                  <w:pPr>
                    <w:jc w:val="center"/>
                    <w:rPr>
                      <w:rFonts w:asciiTheme="minorHAnsi" w:hAnsiTheme="minorHAnsi" w:cstheme="minorHAnsi"/>
                      <w:sz w:val="20"/>
                      <w:szCs w:val="20"/>
                    </w:rPr>
                  </w:pPr>
                </w:p>
              </w:tc>
            </w:tr>
            <w:tr w:rsidR="00EC6080" w:rsidRPr="000218F2"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EC6080" w:rsidRPr="000218F2" w:rsidRDefault="00EC6080" w:rsidP="00EC6080">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EC6080" w:rsidRPr="000218F2" w:rsidRDefault="00EC6080" w:rsidP="00EC6080">
                  <w:pPr>
                    <w:jc w:val="center"/>
                    <w:rPr>
                      <w:rFonts w:asciiTheme="minorHAnsi" w:hAnsiTheme="minorHAnsi" w:cstheme="minorHAnsi"/>
                      <w:i/>
                      <w:sz w:val="16"/>
                      <w:szCs w:val="16"/>
                    </w:rPr>
                  </w:pPr>
                </w:p>
              </w:tc>
            </w:tr>
            <w:tr w:rsidR="00EC6080" w:rsidRPr="000218F2"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EC6080" w:rsidRPr="000218F2" w:rsidRDefault="00EC6080" w:rsidP="00EC6080">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EC6080" w:rsidRPr="000218F2" w:rsidRDefault="00EC6080" w:rsidP="00EC6080">
                  <w:pPr>
                    <w:jc w:val="center"/>
                    <w:rPr>
                      <w:rFonts w:asciiTheme="minorHAnsi" w:hAnsiTheme="minorHAnsi" w:cstheme="minorHAnsi"/>
                      <w:i/>
                      <w:sz w:val="16"/>
                      <w:szCs w:val="16"/>
                    </w:rPr>
                  </w:pPr>
                </w:p>
              </w:tc>
            </w:tr>
            <w:tr w:rsidR="00EC6080" w:rsidRPr="000218F2"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EC6080" w:rsidRPr="000218F2" w:rsidRDefault="00EC6080" w:rsidP="00EC6080">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EC6080" w:rsidRPr="000218F2" w:rsidRDefault="00EC6080" w:rsidP="00EC6080">
                  <w:pPr>
                    <w:jc w:val="center"/>
                    <w:rPr>
                      <w:rFonts w:asciiTheme="minorHAnsi" w:hAnsiTheme="minorHAnsi" w:cstheme="minorHAnsi"/>
                      <w:i/>
                      <w:sz w:val="16"/>
                      <w:szCs w:val="16"/>
                    </w:rPr>
                  </w:pPr>
                </w:p>
              </w:tc>
            </w:tr>
            <w:tr w:rsidR="00EC6080" w:rsidRPr="000218F2"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EC6080" w:rsidRPr="000218F2" w:rsidRDefault="00EC6080" w:rsidP="00EC6080">
                  <w:pPr>
                    <w:rPr>
                      <w:rFonts w:asciiTheme="minorHAnsi" w:hAnsiTheme="minorHAnsi" w:cstheme="minorHAnsi"/>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EC6080" w:rsidRPr="000218F2" w:rsidRDefault="00EC6080" w:rsidP="00EC6080">
                  <w:pPr>
                    <w:jc w:val="center"/>
                    <w:rPr>
                      <w:rFonts w:asciiTheme="minorHAnsi" w:hAnsiTheme="minorHAnsi" w:cstheme="minorHAnsi"/>
                      <w:sz w:val="20"/>
                      <w:szCs w:val="20"/>
                    </w:rPr>
                  </w:pPr>
                </w:p>
              </w:tc>
            </w:tr>
            <w:tr w:rsidR="00EC6080" w:rsidRPr="000218F2"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1B1FF06" w14:textId="77777777" w:rsidR="00EC6080" w:rsidRPr="004E5404" w:rsidRDefault="00EC6080" w:rsidP="00EC6080">
                  <w:pPr>
                    <w:rPr>
                      <w:rFonts w:asciiTheme="minorHAnsi" w:hAnsiTheme="minorHAnsi" w:cstheme="minorHAnsi"/>
                      <w:b/>
                      <w:sz w:val="20"/>
                      <w:szCs w:val="20"/>
                    </w:rPr>
                  </w:pPr>
                  <w:r w:rsidRPr="004E5404">
                    <w:rPr>
                      <w:rFonts w:asciiTheme="minorHAnsi" w:hAnsiTheme="minorHAnsi" w:cstheme="minorHAnsi"/>
                      <w:b/>
                      <w:sz w:val="20"/>
                      <w:szCs w:val="20"/>
                    </w:rPr>
                    <w:t xml:space="preserve">Σύνολο Μαθήματος </w:t>
                  </w:r>
                </w:p>
                <w:p w14:paraId="7CE4AD5C" w14:textId="5491887B" w:rsidR="00EC6080" w:rsidRPr="000218F2" w:rsidRDefault="00EC6080" w:rsidP="00EC6080">
                  <w:pPr>
                    <w:rPr>
                      <w:rFonts w:asciiTheme="minorHAnsi" w:hAnsiTheme="minorHAnsi" w:cstheme="minorHAnsi"/>
                      <w:iCs/>
                      <w:sz w:val="20"/>
                      <w:szCs w:val="20"/>
                    </w:rPr>
                  </w:pPr>
                  <w:r w:rsidRPr="004E5404">
                    <w:rPr>
                      <w:rFonts w:asciiTheme="minorHAnsi" w:hAnsiTheme="minorHAnsi" w:cstheme="minorHAnsi"/>
                      <w:b/>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6E2DC7E6" w:rsidR="00EC6080" w:rsidRPr="000218F2" w:rsidRDefault="00EC6080" w:rsidP="00EC6080">
                  <w:pPr>
                    <w:jc w:val="center"/>
                    <w:rPr>
                      <w:rFonts w:asciiTheme="minorHAnsi" w:hAnsiTheme="minorHAnsi" w:cstheme="minorHAnsi"/>
                      <w:b/>
                      <w:i/>
                      <w:sz w:val="20"/>
                      <w:szCs w:val="20"/>
                    </w:rPr>
                  </w:pPr>
                  <w:r w:rsidRPr="004E5404">
                    <w:rPr>
                      <w:rFonts w:asciiTheme="minorHAnsi" w:hAnsiTheme="minorHAnsi" w:cstheme="minorHAnsi"/>
                      <w:b/>
                      <w:sz w:val="20"/>
                      <w:szCs w:val="20"/>
                      <w:lang w:val="en-US"/>
                    </w:rPr>
                    <w:t>56</w:t>
                  </w:r>
                </w:p>
              </w:tc>
            </w:tr>
          </w:tbl>
          <w:p w14:paraId="316DD162" w14:textId="77777777" w:rsidR="008356EA" w:rsidRPr="000218F2" w:rsidRDefault="008356EA" w:rsidP="00C542F4">
            <w:pPr>
              <w:rPr>
                <w:rFonts w:asciiTheme="minorHAnsi" w:hAnsiTheme="minorHAnsi" w:cstheme="minorHAnsi"/>
              </w:rPr>
            </w:pPr>
          </w:p>
        </w:tc>
      </w:tr>
      <w:tr w:rsidR="000218F2" w:rsidRPr="000218F2" w14:paraId="097984CE" w14:textId="77777777" w:rsidTr="00C542F4">
        <w:tc>
          <w:tcPr>
            <w:tcW w:w="3306" w:type="dxa"/>
          </w:tcPr>
          <w:p w14:paraId="5C3CBBBF" w14:textId="77777777" w:rsidR="008356EA" w:rsidRPr="000218F2" w:rsidRDefault="008356EA" w:rsidP="00C542F4">
            <w:pPr>
              <w:jc w:val="right"/>
              <w:rPr>
                <w:rFonts w:asciiTheme="minorHAnsi" w:hAnsiTheme="minorHAnsi" w:cstheme="minorHAnsi"/>
                <w:b/>
                <w:sz w:val="20"/>
                <w:szCs w:val="20"/>
              </w:rPr>
            </w:pPr>
            <w:r w:rsidRPr="000218F2">
              <w:rPr>
                <w:rFonts w:asciiTheme="minorHAnsi" w:hAnsiTheme="minorHAnsi" w:cstheme="minorHAnsi"/>
                <w:b/>
                <w:sz w:val="20"/>
                <w:szCs w:val="20"/>
              </w:rPr>
              <w:t xml:space="preserve">ΑΞΙΟΛΟΓΗΣΗ ΦΟΙΤΗΤΩΝ </w:t>
            </w:r>
          </w:p>
          <w:p w14:paraId="20FB7C15"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Περιγραφή της διαδικασίας αξιολόγησης</w:t>
            </w:r>
          </w:p>
          <w:p w14:paraId="6AD40878" w14:textId="77777777" w:rsidR="008356EA" w:rsidRPr="000218F2" w:rsidRDefault="008356EA" w:rsidP="00C542F4">
            <w:pPr>
              <w:jc w:val="both"/>
              <w:rPr>
                <w:rFonts w:asciiTheme="minorHAnsi" w:hAnsiTheme="minorHAnsi" w:cstheme="minorHAnsi"/>
                <w:i/>
                <w:sz w:val="16"/>
                <w:szCs w:val="16"/>
              </w:rPr>
            </w:pPr>
          </w:p>
          <w:p w14:paraId="6355D170"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0218F2" w:rsidRDefault="008356EA" w:rsidP="00C542F4">
            <w:pPr>
              <w:jc w:val="both"/>
              <w:rPr>
                <w:rFonts w:asciiTheme="minorHAnsi" w:hAnsiTheme="minorHAnsi" w:cstheme="minorHAnsi"/>
                <w:i/>
                <w:sz w:val="16"/>
                <w:szCs w:val="16"/>
              </w:rPr>
            </w:pPr>
          </w:p>
          <w:p w14:paraId="25486C94"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 xml:space="preserve">Αναφέρονται  ρητά προσδιορισμένα κριτήρια αξιολόγησης και εάν και που είναι </w:t>
            </w:r>
            <w:proofErr w:type="spellStart"/>
            <w:r w:rsidRPr="000218F2">
              <w:rPr>
                <w:rFonts w:asciiTheme="minorHAnsi" w:hAnsiTheme="minorHAnsi" w:cstheme="minorHAnsi"/>
                <w:i/>
                <w:sz w:val="16"/>
                <w:szCs w:val="16"/>
              </w:rPr>
              <w:t>προσβάσιμα</w:t>
            </w:r>
            <w:proofErr w:type="spellEnd"/>
            <w:r w:rsidRPr="000218F2">
              <w:rPr>
                <w:rFonts w:asciiTheme="minorHAnsi" w:hAnsiTheme="minorHAnsi" w:cstheme="minorHAnsi"/>
                <w:i/>
                <w:sz w:val="16"/>
                <w:szCs w:val="16"/>
              </w:rPr>
              <w:t xml:space="preserve"> από τους φοιτητές.</w:t>
            </w:r>
          </w:p>
        </w:tc>
        <w:tc>
          <w:tcPr>
            <w:tcW w:w="5166" w:type="dxa"/>
          </w:tcPr>
          <w:p w14:paraId="667A20D6" w14:textId="77777777" w:rsidR="00314999" w:rsidRPr="000218F2" w:rsidRDefault="00314999" w:rsidP="00314999">
            <w:pPr>
              <w:jc w:val="both"/>
              <w:rPr>
                <w:rFonts w:asciiTheme="minorHAnsi" w:eastAsia="Arial Unicode MS" w:hAnsiTheme="minorHAnsi" w:cstheme="minorHAnsi"/>
                <w:sz w:val="20"/>
                <w:szCs w:val="20"/>
              </w:rPr>
            </w:pPr>
          </w:p>
          <w:p w14:paraId="40B561E6" w14:textId="570FF8CD" w:rsidR="008356EA" w:rsidRPr="000218F2" w:rsidRDefault="00EC6080" w:rsidP="00314999">
            <w:pPr>
              <w:jc w:val="both"/>
              <w:rPr>
                <w:rFonts w:asciiTheme="minorHAnsi" w:hAnsiTheme="minorHAnsi" w:cstheme="minorHAnsi"/>
              </w:rPr>
            </w:pPr>
            <w:r w:rsidRPr="004E5404">
              <w:rPr>
                <w:rFonts w:asciiTheme="minorHAnsi" w:hAnsiTheme="minorHAnsi" w:cstheme="minorHAnsi"/>
                <w:iCs/>
                <w:sz w:val="20"/>
                <w:szCs w:val="20"/>
              </w:rPr>
              <w:t>Προφορική εξέταση (100%)</w:t>
            </w:r>
          </w:p>
        </w:tc>
      </w:tr>
    </w:tbl>
    <w:p w14:paraId="49547898" w14:textId="77777777" w:rsidR="00EC6080" w:rsidRDefault="00EC6080" w:rsidP="00EC6080">
      <w:pPr>
        <w:widowControl w:val="0"/>
        <w:autoSpaceDE w:val="0"/>
        <w:autoSpaceDN w:val="0"/>
        <w:adjustRightInd w:val="0"/>
        <w:spacing w:before="240" w:after="200" w:line="276" w:lineRule="auto"/>
        <w:ind w:left="357"/>
        <w:rPr>
          <w:rFonts w:asciiTheme="minorHAnsi" w:hAnsiTheme="minorHAnsi" w:cstheme="minorHAnsi"/>
          <w:b/>
          <w:sz w:val="22"/>
          <w:szCs w:val="22"/>
          <w:lang w:val="en-US"/>
        </w:rPr>
      </w:pPr>
    </w:p>
    <w:p w14:paraId="3924225F" w14:textId="77777777" w:rsidR="00EC6080" w:rsidRPr="00EC6080" w:rsidRDefault="00EC6080" w:rsidP="00EC6080">
      <w:pPr>
        <w:widowControl w:val="0"/>
        <w:autoSpaceDE w:val="0"/>
        <w:autoSpaceDN w:val="0"/>
        <w:adjustRightInd w:val="0"/>
        <w:spacing w:before="240" w:after="200" w:line="276" w:lineRule="auto"/>
        <w:ind w:left="357"/>
        <w:rPr>
          <w:rFonts w:asciiTheme="minorHAnsi" w:hAnsiTheme="minorHAnsi" w:cstheme="minorHAnsi"/>
          <w:b/>
          <w:sz w:val="22"/>
          <w:szCs w:val="22"/>
        </w:rPr>
      </w:pPr>
    </w:p>
    <w:p w14:paraId="6FE2D19E" w14:textId="2DD46C88" w:rsidR="008356EA" w:rsidRPr="000218F2" w:rsidRDefault="008356EA" w:rsidP="008356EA">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rPr>
      </w:pPr>
      <w:r w:rsidRPr="000218F2">
        <w:rPr>
          <w:rFonts w:asciiTheme="minorHAnsi" w:hAnsiTheme="minorHAnsi" w:cstheme="minorHAnsi"/>
          <w:b/>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218F2" w14:paraId="72DF5DEA" w14:textId="77777777" w:rsidTr="00C542F4">
        <w:tc>
          <w:tcPr>
            <w:tcW w:w="8472" w:type="dxa"/>
          </w:tcPr>
          <w:p w14:paraId="6B9082EC" w14:textId="77777777" w:rsidR="008356EA" w:rsidRPr="000218F2" w:rsidRDefault="008356EA" w:rsidP="00C542F4">
            <w:pPr>
              <w:jc w:val="both"/>
              <w:rPr>
                <w:rFonts w:asciiTheme="minorHAnsi" w:hAnsiTheme="minorHAnsi" w:cstheme="minorHAnsi"/>
                <w:i/>
                <w:sz w:val="16"/>
                <w:szCs w:val="16"/>
              </w:rPr>
            </w:pPr>
            <w:r w:rsidRPr="000218F2">
              <w:rPr>
                <w:rFonts w:asciiTheme="minorHAnsi" w:hAnsiTheme="minorHAnsi" w:cstheme="minorHAnsi"/>
                <w:i/>
                <w:sz w:val="16"/>
                <w:szCs w:val="16"/>
              </w:rPr>
              <w:t>-</w:t>
            </w:r>
            <w:r w:rsidRPr="000218F2">
              <w:rPr>
                <w:rFonts w:asciiTheme="minorHAnsi" w:hAnsiTheme="minorHAnsi" w:cstheme="minorHAnsi"/>
                <w:sz w:val="16"/>
                <w:szCs w:val="16"/>
              </w:rPr>
              <w:t xml:space="preserve"> Υλικό διδασκαλίας – μελέτης</w:t>
            </w:r>
          </w:p>
          <w:p w14:paraId="49B29D60" w14:textId="77777777" w:rsidR="00EC6080" w:rsidRPr="004E5404" w:rsidRDefault="00EC6080" w:rsidP="00EC6080">
            <w:pPr>
              <w:pStyle w:val="Web"/>
              <w:rPr>
                <w:rFonts w:asciiTheme="minorHAnsi" w:hAnsiTheme="minorHAnsi" w:cstheme="minorHAnsi"/>
                <w:color w:val="282828"/>
                <w:sz w:val="22"/>
                <w:szCs w:val="22"/>
                <w:bdr w:val="none" w:sz="0" w:space="0" w:color="auto" w:frame="1"/>
                <w:shd w:val="clear" w:color="auto" w:fill="FFFFFF"/>
                <w:lang w:val="el-GR"/>
              </w:rPr>
            </w:pPr>
            <w:r w:rsidRPr="004E5404">
              <w:rPr>
                <w:rFonts w:asciiTheme="minorHAnsi" w:hAnsiTheme="minorHAnsi" w:cstheme="minorHAnsi"/>
                <w:iCs/>
                <w:sz w:val="22"/>
                <w:szCs w:val="22"/>
                <w:lang w:val="el-GR"/>
              </w:rPr>
              <w:t xml:space="preserve">ΠΥΡΗΝΙΚΗ ΙΑΤΡΙΚΗ. Δημήτριος </w:t>
            </w:r>
            <w:proofErr w:type="spellStart"/>
            <w:r w:rsidRPr="004E5404">
              <w:rPr>
                <w:rFonts w:asciiTheme="minorHAnsi" w:hAnsiTheme="minorHAnsi" w:cstheme="minorHAnsi"/>
                <w:iCs/>
                <w:sz w:val="22"/>
                <w:szCs w:val="22"/>
                <w:lang w:val="el-GR"/>
              </w:rPr>
              <w:t>Αποστολόπουλος</w:t>
            </w:r>
            <w:proofErr w:type="spellEnd"/>
            <w:r w:rsidRPr="004E5404">
              <w:rPr>
                <w:rFonts w:asciiTheme="minorHAnsi" w:hAnsiTheme="minorHAnsi" w:cstheme="minorHAnsi"/>
                <w:iCs/>
                <w:sz w:val="22"/>
                <w:szCs w:val="22"/>
                <w:lang w:val="el-GR"/>
              </w:rPr>
              <w:t xml:space="preserve">, Τρύφων Σπυριδωνίδης, Νικόλαος </w:t>
            </w:r>
            <w:proofErr w:type="spellStart"/>
            <w:r w:rsidRPr="004E5404">
              <w:rPr>
                <w:rFonts w:asciiTheme="minorHAnsi" w:hAnsiTheme="minorHAnsi" w:cstheme="minorHAnsi"/>
                <w:iCs/>
                <w:sz w:val="22"/>
                <w:szCs w:val="22"/>
                <w:lang w:val="el-GR"/>
              </w:rPr>
              <w:t>Παπαθανασίου</w:t>
            </w:r>
            <w:proofErr w:type="spellEnd"/>
            <w:r w:rsidRPr="004E5404">
              <w:rPr>
                <w:rFonts w:asciiTheme="minorHAnsi" w:hAnsiTheme="minorHAnsi" w:cstheme="minorHAnsi"/>
                <w:iCs/>
                <w:sz w:val="22"/>
                <w:szCs w:val="22"/>
                <w:lang w:val="el-GR"/>
              </w:rPr>
              <w:t>. Έ</w:t>
            </w:r>
            <w:r w:rsidRPr="004E5404">
              <w:rPr>
                <w:rFonts w:asciiTheme="minorHAnsi" w:hAnsiTheme="minorHAnsi" w:cstheme="minorHAnsi"/>
                <w:bCs/>
                <w:color w:val="282828"/>
                <w:sz w:val="22"/>
                <w:szCs w:val="22"/>
                <w:bdr w:val="none" w:sz="0" w:space="0" w:color="auto" w:frame="1"/>
                <w:shd w:val="clear" w:color="auto" w:fill="FFFFFF"/>
                <w:lang w:val="el-GR"/>
              </w:rPr>
              <w:t>τος έκδοσης:</w:t>
            </w:r>
            <w:r w:rsidRPr="004E5404">
              <w:rPr>
                <w:rFonts w:asciiTheme="minorHAnsi" w:hAnsiTheme="minorHAnsi" w:cstheme="minorHAnsi"/>
                <w:bCs/>
                <w:color w:val="282828"/>
                <w:sz w:val="22"/>
                <w:szCs w:val="22"/>
                <w:bdr w:val="none" w:sz="0" w:space="0" w:color="auto" w:frame="1"/>
                <w:shd w:val="clear" w:color="auto" w:fill="FFFFFF"/>
              </w:rPr>
              <w:t> </w:t>
            </w:r>
            <w:r w:rsidRPr="004E5404">
              <w:rPr>
                <w:rFonts w:asciiTheme="minorHAnsi" w:hAnsiTheme="minorHAnsi" w:cstheme="minorHAnsi"/>
                <w:color w:val="282828"/>
                <w:sz w:val="22"/>
                <w:szCs w:val="22"/>
                <w:bdr w:val="none" w:sz="0" w:space="0" w:color="auto" w:frame="1"/>
                <w:shd w:val="clear" w:color="auto" w:fill="FFFFFF"/>
                <w:lang w:val="el-GR"/>
              </w:rPr>
              <w:t>2022</w:t>
            </w:r>
          </w:p>
          <w:p w14:paraId="69CCDA4B" w14:textId="6465DE3D" w:rsidR="008356EA" w:rsidRPr="000218F2" w:rsidRDefault="008356EA" w:rsidP="00122608">
            <w:pPr>
              <w:jc w:val="both"/>
              <w:rPr>
                <w:rFonts w:asciiTheme="minorHAnsi" w:hAnsiTheme="minorHAnsi" w:cstheme="minorHAnsi"/>
                <w:b/>
              </w:rPr>
            </w:pPr>
          </w:p>
        </w:tc>
      </w:tr>
    </w:tbl>
    <w:p w14:paraId="7E22BEB5" w14:textId="77777777" w:rsidR="00CB1BE4" w:rsidRPr="000218F2" w:rsidRDefault="00CB1BE4" w:rsidP="00712984">
      <w:pPr>
        <w:rPr>
          <w:rFonts w:asciiTheme="minorHAnsi" w:hAnsiTheme="minorHAnsi" w:cstheme="minorHAnsi"/>
        </w:rPr>
      </w:pPr>
    </w:p>
    <w:sectPr w:rsidR="00CB1BE4" w:rsidRPr="000218F2" w:rsidSect="00CB1BE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8977" w14:textId="77777777" w:rsidR="002B5612" w:rsidRDefault="002B5612" w:rsidP="008356EA">
      <w:r>
        <w:separator/>
      </w:r>
    </w:p>
  </w:endnote>
  <w:endnote w:type="continuationSeparator" w:id="0">
    <w:p w14:paraId="28ADC74F" w14:textId="77777777" w:rsidR="002B5612" w:rsidRDefault="002B5612"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590855"/>
      <w:docPartObj>
        <w:docPartGallery w:val="Page Numbers (Bottom of Page)"/>
        <w:docPartUnique/>
      </w:docPartObj>
    </w:sdtPr>
    <w:sdtEndPr/>
    <w:sdtContent>
      <w:p w14:paraId="773DCBA7" w14:textId="71E99F09" w:rsidR="00C601A0" w:rsidRDefault="00C601A0">
        <w:pPr>
          <w:pStyle w:val="a4"/>
          <w:jc w:val="center"/>
        </w:pPr>
        <w:r w:rsidRPr="00C601A0">
          <w:rPr>
            <w:rFonts w:asciiTheme="minorHAnsi" w:hAnsiTheme="minorHAnsi" w:cstheme="minorHAnsi"/>
            <w:sz w:val="20"/>
            <w:szCs w:val="20"/>
          </w:rPr>
          <w:fldChar w:fldCharType="begin"/>
        </w:r>
        <w:r w:rsidRPr="00C601A0">
          <w:rPr>
            <w:rFonts w:asciiTheme="minorHAnsi" w:hAnsiTheme="minorHAnsi" w:cstheme="minorHAnsi"/>
            <w:sz w:val="20"/>
            <w:szCs w:val="20"/>
          </w:rPr>
          <w:instrText>PAGE   \* MERGEFORMAT</w:instrText>
        </w:r>
        <w:r w:rsidRPr="00C601A0">
          <w:rPr>
            <w:rFonts w:asciiTheme="minorHAnsi" w:hAnsiTheme="minorHAnsi" w:cstheme="minorHAnsi"/>
            <w:sz w:val="20"/>
            <w:szCs w:val="20"/>
          </w:rPr>
          <w:fldChar w:fldCharType="separate"/>
        </w:r>
        <w:r w:rsidRPr="00C601A0">
          <w:rPr>
            <w:rFonts w:asciiTheme="minorHAnsi" w:hAnsiTheme="minorHAnsi" w:cstheme="minorHAnsi"/>
            <w:sz w:val="20"/>
            <w:szCs w:val="20"/>
          </w:rPr>
          <w:t>2</w:t>
        </w:r>
        <w:r w:rsidRPr="00C601A0">
          <w:rPr>
            <w:rFonts w:asciiTheme="minorHAnsi" w:hAnsiTheme="minorHAnsi" w:cstheme="minorHAnsi"/>
            <w:sz w:val="20"/>
            <w:szCs w:val="20"/>
          </w:rPr>
          <w:fldChar w:fldCharType="end"/>
        </w:r>
      </w:p>
    </w:sdtContent>
  </w:sdt>
  <w:p w14:paraId="73B9DA5E" w14:textId="77777777" w:rsidR="00C601A0" w:rsidRDefault="00C601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86114" w14:textId="77777777" w:rsidR="002B5612" w:rsidRDefault="002B5612" w:rsidP="008356EA">
      <w:r>
        <w:separator/>
      </w:r>
    </w:p>
  </w:footnote>
  <w:footnote w:type="continuationSeparator" w:id="0">
    <w:p w14:paraId="7B8B2B41" w14:textId="77777777" w:rsidR="002B5612" w:rsidRDefault="002B5612"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26635534">
    <w:abstractNumId w:val="1"/>
  </w:num>
  <w:num w:numId="2" w16cid:durableId="1600137248">
    <w:abstractNumId w:val="6"/>
  </w:num>
  <w:num w:numId="3" w16cid:durableId="903292438">
    <w:abstractNumId w:val="2"/>
  </w:num>
  <w:num w:numId="4" w16cid:durableId="1699548615">
    <w:abstractNumId w:val="5"/>
  </w:num>
  <w:num w:numId="5" w16cid:durableId="1179931076">
    <w:abstractNumId w:val="3"/>
  </w:num>
  <w:num w:numId="6" w16cid:durableId="433285442">
    <w:abstractNumId w:val="0"/>
  </w:num>
  <w:num w:numId="7" w16cid:durableId="1812289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18F2"/>
    <w:rsid w:val="000231C5"/>
    <w:rsid w:val="00062CC6"/>
    <w:rsid w:val="00075C52"/>
    <w:rsid w:val="00097770"/>
    <w:rsid w:val="001125F7"/>
    <w:rsid w:val="00122608"/>
    <w:rsid w:val="001405CF"/>
    <w:rsid w:val="0015581E"/>
    <w:rsid w:val="00193B02"/>
    <w:rsid w:val="001E2830"/>
    <w:rsid w:val="00281103"/>
    <w:rsid w:val="002A76F9"/>
    <w:rsid w:val="002B1965"/>
    <w:rsid w:val="002B5612"/>
    <w:rsid w:val="002E7A2B"/>
    <w:rsid w:val="00314999"/>
    <w:rsid w:val="00332732"/>
    <w:rsid w:val="003C5012"/>
    <w:rsid w:val="004129E7"/>
    <w:rsid w:val="00425F80"/>
    <w:rsid w:val="00433FCB"/>
    <w:rsid w:val="004456B4"/>
    <w:rsid w:val="004843B0"/>
    <w:rsid w:val="004956EA"/>
    <w:rsid w:val="004959A4"/>
    <w:rsid w:val="004A1B4E"/>
    <w:rsid w:val="004B67CC"/>
    <w:rsid w:val="004D6034"/>
    <w:rsid w:val="004F3895"/>
    <w:rsid w:val="004F3B5D"/>
    <w:rsid w:val="004F66E2"/>
    <w:rsid w:val="005532BE"/>
    <w:rsid w:val="0057027C"/>
    <w:rsid w:val="00595E88"/>
    <w:rsid w:val="005A3ED7"/>
    <w:rsid w:val="00603A58"/>
    <w:rsid w:val="00613E3D"/>
    <w:rsid w:val="00621E19"/>
    <w:rsid w:val="006349D1"/>
    <w:rsid w:val="0066770B"/>
    <w:rsid w:val="00697212"/>
    <w:rsid w:val="006B08A1"/>
    <w:rsid w:val="006C6FB9"/>
    <w:rsid w:val="00712984"/>
    <w:rsid w:val="007A5FE4"/>
    <w:rsid w:val="007E0A9E"/>
    <w:rsid w:val="008356EA"/>
    <w:rsid w:val="008379B5"/>
    <w:rsid w:val="008472E1"/>
    <w:rsid w:val="00850078"/>
    <w:rsid w:val="00852FA4"/>
    <w:rsid w:val="00857BE9"/>
    <w:rsid w:val="008A3DE2"/>
    <w:rsid w:val="008B719A"/>
    <w:rsid w:val="008E1381"/>
    <w:rsid w:val="00915CE4"/>
    <w:rsid w:val="00917A30"/>
    <w:rsid w:val="009C3777"/>
    <w:rsid w:val="009D68D9"/>
    <w:rsid w:val="009E2944"/>
    <w:rsid w:val="009F4B19"/>
    <w:rsid w:val="00A32E76"/>
    <w:rsid w:val="00A42BBC"/>
    <w:rsid w:val="00A5574C"/>
    <w:rsid w:val="00A66FEE"/>
    <w:rsid w:val="00AA4B15"/>
    <w:rsid w:val="00AC29DC"/>
    <w:rsid w:val="00AE2190"/>
    <w:rsid w:val="00AF7352"/>
    <w:rsid w:val="00B121AF"/>
    <w:rsid w:val="00B16B7D"/>
    <w:rsid w:val="00B17B61"/>
    <w:rsid w:val="00B657A3"/>
    <w:rsid w:val="00B74FD2"/>
    <w:rsid w:val="00B86AFC"/>
    <w:rsid w:val="00BC21BE"/>
    <w:rsid w:val="00BC31F3"/>
    <w:rsid w:val="00BC3F22"/>
    <w:rsid w:val="00BD7E41"/>
    <w:rsid w:val="00BF4114"/>
    <w:rsid w:val="00C01D31"/>
    <w:rsid w:val="00C02241"/>
    <w:rsid w:val="00C601A0"/>
    <w:rsid w:val="00C96BCB"/>
    <w:rsid w:val="00CB1BE4"/>
    <w:rsid w:val="00D038D6"/>
    <w:rsid w:val="00D564DC"/>
    <w:rsid w:val="00D65EBB"/>
    <w:rsid w:val="00D71092"/>
    <w:rsid w:val="00DA500D"/>
    <w:rsid w:val="00DD5393"/>
    <w:rsid w:val="00E02303"/>
    <w:rsid w:val="00E426B3"/>
    <w:rsid w:val="00E85EF7"/>
    <w:rsid w:val="00EC6080"/>
    <w:rsid w:val="00ED72EB"/>
    <w:rsid w:val="00EF18FC"/>
    <w:rsid w:val="00F15E12"/>
    <w:rsid w:val="00F309EE"/>
    <w:rsid w:val="00F6603F"/>
    <w:rsid w:val="00F67C48"/>
    <w:rsid w:val="00F80E2D"/>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unhideWhenUsed/>
    <w:rsid w:val="008356EA"/>
    <w:pPr>
      <w:tabs>
        <w:tab w:val="center" w:pos="4153"/>
        <w:tab w:val="right" w:pos="8306"/>
      </w:tabs>
    </w:pPr>
  </w:style>
  <w:style w:type="character" w:customStyle="1" w:styleId="Char0">
    <w:name w:val="Υποσέλιδο Char"/>
    <w:basedOn w:val="a0"/>
    <w:link w:val="a4"/>
    <w:uiPriority w:val="99"/>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EC6080"/>
    <w:rPr>
      <w:color w:val="0000FF" w:themeColor="hyperlink"/>
      <w:u w:val="single"/>
    </w:rPr>
  </w:style>
  <w:style w:type="character" w:styleId="a7">
    <w:name w:val="Unresolved Mention"/>
    <w:basedOn w:val="a0"/>
    <w:uiPriority w:val="99"/>
    <w:rsid w:val="00EC6080"/>
    <w:rPr>
      <w:color w:val="605E5C"/>
      <w:shd w:val="clear" w:color="auto" w:fill="E1DFDD"/>
    </w:rPr>
  </w:style>
  <w:style w:type="character" w:customStyle="1" w:styleId="il">
    <w:name w:val="il"/>
    <w:basedOn w:val="a0"/>
    <w:rsid w:val="00EC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1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1075</Words>
  <Characters>5809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26</cp:revision>
  <dcterms:created xsi:type="dcterms:W3CDTF">2024-06-30T16:39:00Z</dcterms:created>
  <dcterms:modified xsi:type="dcterms:W3CDTF">2025-02-27T06:50:00Z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