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7201423F" w:rsidR="005D23EB" w:rsidRPr="0064103A" w:rsidRDefault="00090D22" w:rsidP="00C822F5">
            <w:pPr>
              <w:rPr>
                <w:rFonts w:ascii="Cambria" w:hAnsi="Cambria" w:cs="Arial"/>
                <w:b/>
                <w:bCs/>
                <w:color w:val="002060"/>
                <w:sz w:val="20"/>
                <w:szCs w:val="20"/>
              </w:rPr>
            </w:pPr>
            <w:r w:rsidRPr="00B019E2">
              <w:rPr>
                <w:rFonts w:ascii="Calibri" w:hAnsi="Calibri" w:cs="Arial"/>
                <w:b/>
                <w:color w:val="002063"/>
                <w:sz w:val="20"/>
                <w:szCs w:val="20"/>
                <w:lang w:val="el-GR"/>
              </w:rPr>
              <w:t>ΙΑΕ917</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62C4D641" w:rsidR="005D23EB" w:rsidRPr="00227466" w:rsidRDefault="00227466" w:rsidP="00C822F5">
            <w:pPr>
              <w:rPr>
                <w:rFonts w:ascii="Cambria" w:hAnsi="Cambria" w:cs="Arial"/>
                <w:b/>
                <w:sz w:val="20"/>
                <w:szCs w:val="20"/>
              </w:rPr>
            </w:pPr>
            <w:r>
              <w:rPr>
                <w:rFonts w:ascii="Calibri" w:hAnsi="Calibri" w:cs="Arial"/>
                <w:b/>
                <w:color w:val="002063"/>
                <w:sz w:val="20"/>
                <w:szCs w:val="20"/>
              </w:rPr>
              <w:t>10th</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4A36FE51" w:rsidR="005D23EB" w:rsidRPr="00090D22" w:rsidRDefault="00090D22" w:rsidP="00C822F5">
            <w:pPr>
              <w:rPr>
                <w:rFonts w:ascii="Cambria" w:hAnsi="Cambria" w:cs="Arial"/>
                <w:b/>
                <w:color w:val="002060"/>
                <w:sz w:val="20"/>
                <w:szCs w:val="20"/>
              </w:rPr>
            </w:pPr>
            <w:r>
              <w:rPr>
                <w:rFonts w:ascii="Cambria" w:hAnsi="Cambria" w:cs="Arial"/>
                <w:b/>
                <w:color w:val="002060"/>
                <w:sz w:val="20"/>
                <w:szCs w:val="20"/>
              </w:rPr>
              <w:t xml:space="preserve">GYNECOLOGIC ONCOLOGY </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7A80B332" w:rsidR="005D23EB" w:rsidRPr="006403CB" w:rsidRDefault="00090D22" w:rsidP="00C822F5">
            <w:pPr>
              <w:jc w:val="right"/>
              <w:rPr>
                <w:rFonts w:ascii="Cambria" w:hAnsi="Cambria" w:cs="Arial"/>
                <w:color w:val="002060"/>
                <w:sz w:val="20"/>
                <w:szCs w:val="20"/>
                <w:lang w:val="en-GB"/>
              </w:rPr>
            </w:pPr>
            <w:r>
              <w:rPr>
                <w:rFonts w:ascii="Cambria" w:hAnsi="Cambria" w:cs="Arial"/>
                <w:color w:val="002060"/>
                <w:sz w:val="20"/>
                <w:szCs w:val="20"/>
                <w:lang w:val="en-GB"/>
              </w:rPr>
              <w:t>LECTURES</w:t>
            </w:r>
          </w:p>
        </w:tc>
        <w:tc>
          <w:tcPr>
            <w:tcW w:w="1559" w:type="dxa"/>
            <w:gridSpan w:val="2"/>
          </w:tcPr>
          <w:p w14:paraId="69C822B2" w14:textId="36678C7C" w:rsidR="005D23EB" w:rsidRPr="005C2432" w:rsidRDefault="00090D22"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3DE7F422" w14:textId="3D854CAF" w:rsidR="005D23EB" w:rsidRPr="00A30B8B" w:rsidRDefault="00090D22"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0AAC8642" w:rsidR="005D23EB" w:rsidRPr="00090D22" w:rsidRDefault="00090D22" w:rsidP="00090D22">
            <w:pPr>
              <w:rPr>
                <w:rFonts w:ascii="Cambria" w:hAnsi="Cambria" w:cs="Arial"/>
                <w:color w:val="002060"/>
                <w:sz w:val="20"/>
                <w:szCs w:val="20"/>
              </w:rPr>
            </w:pPr>
            <w:r>
              <w:rPr>
                <w:rFonts w:ascii="Cambria" w:hAnsi="Cambria" w:cs="Arial"/>
                <w:color w:val="002060"/>
                <w:sz w:val="20"/>
                <w:szCs w:val="20"/>
              </w:rPr>
              <w:t>SPECIAL BACKGROUND (ELECTIVE)</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4EDECB89" w:rsidR="005D23EB" w:rsidRPr="006403CB" w:rsidRDefault="005D23EB" w:rsidP="00C822F5">
            <w:pPr>
              <w:rPr>
                <w:rFonts w:ascii="Cambria" w:hAnsi="Cambria" w:cs="Arial"/>
                <w:color w:val="002060"/>
                <w:sz w:val="20"/>
                <w:szCs w:val="20"/>
                <w:lang w:val="en-GB"/>
              </w:rPr>
            </w:pP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74D58E7C" w:rsidR="005D23EB" w:rsidRPr="006403CB" w:rsidRDefault="00090D22"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581C2F16" w:rsidR="005D23EB" w:rsidRPr="006403CB" w:rsidRDefault="00090D22" w:rsidP="00C822F5">
            <w:pPr>
              <w:rPr>
                <w:rFonts w:ascii="Cambria" w:hAnsi="Cambria" w:cs="Arial"/>
                <w:color w:val="002060"/>
                <w:sz w:val="20"/>
                <w:szCs w:val="20"/>
                <w:lang w:val="en-GB"/>
              </w:rPr>
            </w:pPr>
            <w:r>
              <w:rPr>
                <w:rFonts w:ascii="Cambria" w:hAnsi="Cambria" w:cs="Arial"/>
                <w:color w:val="002060"/>
                <w:sz w:val="20"/>
                <w:szCs w:val="20"/>
                <w:lang w:val="en-GB"/>
              </w:rPr>
              <w:t>YES (IN ENGLISH)</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68E08217" w:rsidR="005D23EB" w:rsidRPr="006403CB" w:rsidRDefault="00070730" w:rsidP="00C822F5">
            <w:pPr>
              <w:spacing w:after="200" w:line="276" w:lineRule="auto"/>
              <w:rPr>
                <w:rFonts w:ascii="Cambria" w:hAnsi="Cambria" w:cs="Arial"/>
                <w:color w:val="002060"/>
                <w:sz w:val="20"/>
                <w:szCs w:val="20"/>
                <w:lang w:val="en-GB"/>
              </w:rPr>
            </w:pPr>
            <w:r w:rsidRPr="00070730">
              <w:rPr>
                <w:rFonts w:ascii="Cambria" w:hAnsi="Cambria" w:cs="Arial"/>
                <w:color w:val="002060"/>
                <w:sz w:val="20"/>
                <w:szCs w:val="20"/>
                <w:lang w:val="en-GB"/>
              </w:rPr>
              <w:t>https://ecourse.uoi.gr/enrol/index.php?id=1892</w:t>
            </w:r>
          </w:p>
        </w:tc>
      </w:tr>
    </w:tbl>
    <w:p w14:paraId="2435095F" w14:textId="77777777" w:rsidR="005D23EB" w:rsidRPr="00070730" w:rsidRDefault="005D23EB" w:rsidP="008671BA">
      <w:pPr>
        <w:rPr>
          <w:rFonts w:ascii="Cambria" w:hAnsi="Cambria"/>
          <w:lang w:val="en-GB"/>
        </w:rPr>
      </w:pPr>
    </w:p>
    <w:p w14:paraId="21B5378A" w14:textId="77777777" w:rsidR="00293C01" w:rsidRPr="00070730" w:rsidRDefault="00293C01" w:rsidP="008671BA">
      <w:pPr>
        <w:rPr>
          <w:rFonts w:ascii="Cambria" w:hAnsi="Cambria"/>
          <w:lang w:val="en-GB"/>
        </w:rPr>
      </w:pPr>
    </w:p>
    <w:p w14:paraId="40205B2F" w14:textId="77777777" w:rsidR="00293C01" w:rsidRPr="00070730" w:rsidRDefault="00293C01" w:rsidP="008671BA">
      <w:pPr>
        <w:rPr>
          <w:rFonts w:ascii="Cambria" w:hAnsi="Cambria"/>
          <w:lang w:val="en-GB"/>
        </w:rPr>
      </w:pPr>
    </w:p>
    <w:p w14:paraId="345700CD" w14:textId="77777777" w:rsidR="00293C01" w:rsidRPr="00070730" w:rsidRDefault="00293C01" w:rsidP="008671BA">
      <w:pPr>
        <w:rPr>
          <w:rFonts w:ascii="Cambria" w:hAnsi="Cambria"/>
          <w:lang w:val="en-GB"/>
        </w:rPr>
      </w:pPr>
    </w:p>
    <w:p w14:paraId="08C69370" w14:textId="77777777" w:rsidR="00293C01" w:rsidRPr="00070730" w:rsidRDefault="00293C01" w:rsidP="008671BA">
      <w:pPr>
        <w:rPr>
          <w:rFonts w:ascii="Cambria" w:hAnsi="Cambria"/>
          <w:lang w:val="en-GB"/>
        </w:rPr>
      </w:pPr>
    </w:p>
    <w:p w14:paraId="4512F6CB" w14:textId="77777777" w:rsidR="00293C01" w:rsidRPr="00070730" w:rsidRDefault="00293C01" w:rsidP="008671BA">
      <w:pPr>
        <w:rPr>
          <w:rFonts w:ascii="Cambria" w:hAnsi="Cambria"/>
          <w:lang w:val="en-GB"/>
        </w:rPr>
      </w:pPr>
    </w:p>
    <w:p w14:paraId="0392B20D" w14:textId="77777777" w:rsidR="00293C01" w:rsidRPr="00070730" w:rsidRDefault="00293C01" w:rsidP="008671BA">
      <w:pPr>
        <w:rPr>
          <w:rFonts w:ascii="Cambria" w:hAnsi="Cambria"/>
          <w:lang w:val="en-GB"/>
        </w:rPr>
      </w:pPr>
    </w:p>
    <w:p w14:paraId="2DC54A35" w14:textId="77777777" w:rsidR="00293C01" w:rsidRPr="00070730" w:rsidRDefault="00293C01" w:rsidP="008671BA">
      <w:pPr>
        <w:rPr>
          <w:rFonts w:ascii="Cambria" w:hAnsi="Cambria"/>
          <w:lang w:val="en-GB"/>
        </w:rPr>
      </w:pPr>
    </w:p>
    <w:p w14:paraId="04BC908D" w14:textId="77777777" w:rsidR="00293C01" w:rsidRPr="00070730" w:rsidRDefault="00293C01" w:rsidP="008671BA">
      <w:pPr>
        <w:rPr>
          <w:rFonts w:ascii="Cambria" w:hAnsi="Cambria"/>
          <w:lang w:val="en-GB"/>
        </w:rPr>
      </w:pPr>
      <w:r w:rsidRPr="00070730">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69FC80D6" w14:textId="6E7C5545" w:rsidR="005D23EB" w:rsidRPr="00012703" w:rsidRDefault="00175647" w:rsidP="00012703">
            <w:pPr>
              <w:widowControl w:val="0"/>
              <w:autoSpaceDE w:val="0"/>
              <w:autoSpaceDN w:val="0"/>
              <w:adjustRightInd w:val="0"/>
              <w:spacing w:after="60"/>
              <w:rPr>
                <w:rFonts w:ascii="Cambria" w:hAnsi="Cambria"/>
                <w:b/>
                <w:bCs/>
                <w:color w:val="002060"/>
                <w:sz w:val="22"/>
                <w:lang w:val="en-GB"/>
              </w:rPr>
            </w:pPr>
            <w:r w:rsidRPr="00012703">
              <w:rPr>
                <w:rFonts w:ascii="Cambria" w:hAnsi="Cambria"/>
                <w:b/>
                <w:bCs/>
                <w:color w:val="002060"/>
                <w:sz w:val="22"/>
                <w:lang w:val="en-GB"/>
              </w:rPr>
              <w:t xml:space="preserve">The course is focused on the </w:t>
            </w:r>
            <w:r w:rsidR="00227466" w:rsidRPr="00012703">
              <w:rPr>
                <w:rFonts w:ascii="Cambria" w:hAnsi="Cambria"/>
                <w:b/>
                <w:bCs/>
                <w:color w:val="002060"/>
                <w:sz w:val="22"/>
                <w:lang w:val="en-GB"/>
              </w:rPr>
              <w:t xml:space="preserve">nosology and management of breast and </w:t>
            </w:r>
            <w:proofErr w:type="spellStart"/>
            <w:r w:rsidR="00227466" w:rsidRPr="00012703">
              <w:rPr>
                <w:rFonts w:ascii="Cambria" w:hAnsi="Cambria"/>
                <w:b/>
                <w:bCs/>
                <w:color w:val="002060"/>
                <w:sz w:val="22"/>
                <w:lang w:val="en-GB"/>
              </w:rPr>
              <w:t>gynecolgical</w:t>
            </w:r>
            <w:proofErr w:type="spellEnd"/>
            <w:r w:rsidR="00227466" w:rsidRPr="00012703">
              <w:rPr>
                <w:rFonts w:ascii="Cambria" w:hAnsi="Cambria"/>
                <w:b/>
                <w:bCs/>
                <w:color w:val="002060"/>
                <w:sz w:val="22"/>
                <w:lang w:val="en-GB"/>
              </w:rPr>
              <w:t xml:space="preserve"> reproductive system malignancies.</w:t>
            </w:r>
          </w:p>
          <w:p w14:paraId="0ED9C054" w14:textId="77777777" w:rsidR="00012703" w:rsidRPr="00012703" w:rsidRDefault="00012703" w:rsidP="00012703">
            <w:pPr>
              <w:widowControl w:val="0"/>
              <w:autoSpaceDE w:val="0"/>
              <w:autoSpaceDN w:val="0"/>
              <w:adjustRightInd w:val="0"/>
              <w:spacing w:after="60"/>
              <w:rPr>
                <w:rFonts w:ascii="Cambria" w:hAnsi="Cambria"/>
                <w:b/>
                <w:bCs/>
                <w:color w:val="002060"/>
                <w:sz w:val="22"/>
                <w:lang w:val="en-GB"/>
              </w:rPr>
            </w:pPr>
          </w:p>
          <w:p w14:paraId="3EA636FD" w14:textId="342B363B" w:rsidR="00175647" w:rsidRPr="00012703" w:rsidRDefault="00175647" w:rsidP="00012703">
            <w:pPr>
              <w:widowControl w:val="0"/>
              <w:autoSpaceDE w:val="0"/>
              <w:autoSpaceDN w:val="0"/>
              <w:adjustRightInd w:val="0"/>
              <w:spacing w:after="60"/>
              <w:rPr>
                <w:rFonts w:ascii="Cambria" w:hAnsi="Cambria"/>
                <w:b/>
                <w:bCs/>
                <w:color w:val="002060"/>
                <w:sz w:val="22"/>
                <w:lang w:val="en-GB"/>
              </w:rPr>
            </w:pPr>
            <w:r w:rsidRPr="00012703">
              <w:rPr>
                <w:rFonts w:ascii="Cambria" w:hAnsi="Cambria"/>
                <w:b/>
                <w:bCs/>
                <w:color w:val="002060"/>
                <w:sz w:val="22"/>
                <w:lang w:val="en-GB"/>
              </w:rPr>
              <w:t>With the completion of the course, the student will be able to</w:t>
            </w:r>
            <w:r w:rsidR="00DF7875" w:rsidRPr="00012703">
              <w:rPr>
                <w:rFonts w:ascii="Cambria" w:hAnsi="Cambria"/>
                <w:b/>
                <w:bCs/>
                <w:color w:val="002060"/>
                <w:sz w:val="22"/>
                <w:lang w:val="en-GB"/>
              </w:rPr>
              <w:t>:</w:t>
            </w:r>
          </w:p>
          <w:p w14:paraId="7A9477B4" w14:textId="18AE3CEA" w:rsidR="00175647" w:rsidRPr="00012703" w:rsidRDefault="00175647" w:rsidP="00012703">
            <w:pPr>
              <w:pStyle w:val="ab"/>
              <w:widowControl w:val="0"/>
              <w:numPr>
                <w:ilvl w:val="0"/>
                <w:numId w:val="12"/>
              </w:numPr>
              <w:autoSpaceDE w:val="0"/>
              <w:autoSpaceDN w:val="0"/>
              <w:adjustRightInd w:val="0"/>
              <w:spacing w:after="60"/>
              <w:rPr>
                <w:rFonts w:ascii="Cambria" w:hAnsi="Cambria"/>
                <w:b/>
                <w:bCs/>
                <w:color w:val="002060"/>
                <w:sz w:val="20"/>
                <w:lang w:val="en-GB"/>
              </w:rPr>
            </w:pPr>
            <w:r w:rsidRPr="00012703">
              <w:rPr>
                <w:rFonts w:ascii="Cambria" w:hAnsi="Cambria"/>
                <w:b/>
                <w:bCs/>
                <w:color w:val="002060"/>
                <w:sz w:val="20"/>
                <w:lang w:val="en-GB"/>
              </w:rPr>
              <w:t>Recognize the diagnostic approach of the gynecologic</w:t>
            </w:r>
            <w:r w:rsidR="00227466" w:rsidRPr="00012703">
              <w:rPr>
                <w:rFonts w:ascii="Cambria" w:hAnsi="Cambria"/>
                <w:b/>
                <w:bCs/>
                <w:color w:val="002060"/>
                <w:sz w:val="20"/>
                <w:lang w:val="en-GB"/>
              </w:rPr>
              <w:t>al</w:t>
            </w:r>
            <w:r w:rsidRPr="00012703">
              <w:rPr>
                <w:rFonts w:ascii="Cambria" w:hAnsi="Cambria"/>
                <w:b/>
                <w:bCs/>
                <w:color w:val="002060"/>
                <w:sz w:val="20"/>
                <w:lang w:val="en-GB"/>
              </w:rPr>
              <w:t xml:space="preserve"> cancers</w:t>
            </w:r>
          </w:p>
          <w:p w14:paraId="58740891" w14:textId="5D22EEC1" w:rsidR="00175647" w:rsidRPr="00012703" w:rsidRDefault="00227466" w:rsidP="00012703">
            <w:pPr>
              <w:pStyle w:val="ab"/>
              <w:widowControl w:val="0"/>
              <w:numPr>
                <w:ilvl w:val="0"/>
                <w:numId w:val="12"/>
              </w:numPr>
              <w:autoSpaceDE w:val="0"/>
              <w:autoSpaceDN w:val="0"/>
              <w:adjustRightInd w:val="0"/>
              <w:spacing w:after="60"/>
              <w:rPr>
                <w:rFonts w:ascii="Cambria" w:hAnsi="Cambria"/>
                <w:b/>
                <w:bCs/>
                <w:color w:val="002060"/>
                <w:sz w:val="20"/>
                <w:lang w:val="en-GB"/>
              </w:rPr>
            </w:pPr>
            <w:r w:rsidRPr="00012703">
              <w:rPr>
                <w:rFonts w:ascii="Cambria" w:hAnsi="Cambria"/>
                <w:b/>
                <w:bCs/>
                <w:color w:val="002060"/>
                <w:sz w:val="20"/>
                <w:lang w:val="en-GB"/>
              </w:rPr>
              <w:t>Perform the staging of gynecological cancers</w:t>
            </w:r>
          </w:p>
          <w:p w14:paraId="61C80047" w14:textId="5EECD229" w:rsidR="00227466" w:rsidRPr="00012703" w:rsidRDefault="00227466" w:rsidP="00012703">
            <w:pPr>
              <w:pStyle w:val="ab"/>
              <w:widowControl w:val="0"/>
              <w:numPr>
                <w:ilvl w:val="0"/>
                <w:numId w:val="12"/>
              </w:numPr>
              <w:autoSpaceDE w:val="0"/>
              <w:autoSpaceDN w:val="0"/>
              <w:adjustRightInd w:val="0"/>
              <w:spacing w:after="60"/>
              <w:rPr>
                <w:rFonts w:ascii="Cambria" w:hAnsi="Cambria"/>
                <w:b/>
                <w:bCs/>
                <w:color w:val="002060"/>
                <w:sz w:val="20"/>
                <w:lang w:val="en-GB"/>
              </w:rPr>
            </w:pPr>
            <w:r w:rsidRPr="00012703">
              <w:rPr>
                <w:rFonts w:ascii="Cambria" w:hAnsi="Cambria"/>
                <w:b/>
                <w:bCs/>
                <w:color w:val="002060"/>
                <w:sz w:val="20"/>
                <w:lang w:val="en-GB"/>
              </w:rPr>
              <w:t>Recognize the therapeutic options</w:t>
            </w:r>
          </w:p>
          <w:p w14:paraId="53DD1681" w14:textId="5B86E68E" w:rsidR="00227466" w:rsidRPr="00012703" w:rsidRDefault="00227466" w:rsidP="00012703">
            <w:pPr>
              <w:pStyle w:val="ab"/>
              <w:widowControl w:val="0"/>
              <w:numPr>
                <w:ilvl w:val="0"/>
                <w:numId w:val="12"/>
              </w:numPr>
              <w:autoSpaceDE w:val="0"/>
              <w:autoSpaceDN w:val="0"/>
              <w:adjustRightInd w:val="0"/>
              <w:spacing w:after="60"/>
              <w:rPr>
                <w:rFonts w:ascii="Cambria" w:hAnsi="Cambria"/>
                <w:b/>
                <w:bCs/>
                <w:color w:val="002060"/>
                <w:sz w:val="20"/>
                <w:lang w:val="en-GB"/>
              </w:rPr>
            </w:pPr>
            <w:r w:rsidRPr="00012703">
              <w:rPr>
                <w:rFonts w:ascii="Cambria" w:hAnsi="Cambria"/>
                <w:b/>
                <w:bCs/>
                <w:color w:val="002060"/>
                <w:sz w:val="20"/>
                <w:lang w:val="en-GB"/>
              </w:rPr>
              <w:t>Recognize indications-contraindications-complications of gynecologic oncology operations</w:t>
            </w:r>
          </w:p>
          <w:p w14:paraId="5C698666" w14:textId="139C4E81" w:rsidR="001B6432" w:rsidRPr="00070730" w:rsidRDefault="00227466" w:rsidP="00012703">
            <w:pPr>
              <w:pStyle w:val="ab"/>
              <w:widowControl w:val="0"/>
              <w:numPr>
                <w:ilvl w:val="0"/>
                <w:numId w:val="12"/>
              </w:numPr>
              <w:autoSpaceDE w:val="0"/>
              <w:autoSpaceDN w:val="0"/>
              <w:adjustRightInd w:val="0"/>
              <w:spacing w:after="60"/>
              <w:rPr>
                <w:rFonts w:ascii="Cambria" w:hAnsi="Cambria" w:cs="Arial"/>
                <w:i/>
                <w:sz w:val="16"/>
                <w:szCs w:val="16"/>
                <w:lang w:val="en-US"/>
              </w:rPr>
            </w:pPr>
            <w:r w:rsidRPr="00012703">
              <w:rPr>
                <w:rFonts w:ascii="Cambria" w:hAnsi="Cambria"/>
                <w:b/>
                <w:bCs/>
                <w:color w:val="002060"/>
                <w:sz w:val="20"/>
                <w:lang w:val="en-GB"/>
              </w:rPr>
              <w:t>Acknowledge the importance and participate in screening programs for gynecological cancers.</w:t>
            </w:r>
            <w:r w:rsidRPr="00012703">
              <w:rPr>
                <w:rStyle w:val="af3"/>
                <w:rFonts w:asciiTheme="majorHAnsi" w:hAnsiTheme="majorHAnsi"/>
                <w:sz w:val="18"/>
                <w:szCs w:val="20"/>
                <w:lang w:val="en-US"/>
              </w:rPr>
              <w:t xml:space="preserve"> </w:t>
            </w: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6F37993"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4F25AB86" w14:textId="593FC890" w:rsidR="001B6432" w:rsidRDefault="00DF7875" w:rsidP="00DF7875">
            <w:pPr>
              <w:pStyle w:val="ab"/>
              <w:widowControl w:val="0"/>
              <w:numPr>
                <w:ilvl w:val="0"/>
                <w:numId w:val="12"/>
              </w:numPr>
              <w:autoSpaceDE w:val="0"/>
              <w:autoSpaceDN w:val="0"/>
              <w:adjustRightInd w:val="0"/>
              <w:spacing w:after="60"/>
              <w:rPr>
                <w:rFonts w:ascii="Cambria" w:hAnsi="Cambria"/>
                <w:color w:val="002060"/>
                <w:lang w:val="en-GB"/>
              </w:rPr>
            </w:pPr>
            <w:r>
              <w:rPr>
                <w:rFonts w:ascii="Cambria" w:hAnsi="Cambria"/>
                <w:color w:val="002060"/>
                <w:lang w:val="en-GB"/>
              </w:rPr>
              <w:t>Individual projects</w:t>
            </w:r>
          </w:p>
          <w:p w14:paraId="7EFE2F40" w14:textId="5E077384" w:rsidR="00DF7875" w:rsidRDefault="00DF7875" w:rsidP="00DF7875">
            <w:pPr>
              <w:pStyle w:val="ab"/>
              <w:widowControl w:val="0"/>
              <w:numPr>
                <w:ilvl w:val="0"/>
                <w:numId w:val="12"/>
              </w:numPr>
              <w:autoSpaceDE w:val="0"/>
              <w:autoSpaceDN w:val="0"/>
              <w:adjustRightInd w:val="0"/>
              <w:spacing w:after="60"/>
              <w:rPr>
                <w:rFonts w:ascii="Cambria" w:hAnsi="Cambria"/>
                <w:color w:val="002060"/>
                <w:lang w:val="en-GB"/>
              </w:rPr>
            </w:pPr>
            <w:r>
              <w:rPr>
                <w:rFonts w:ascii="Cambria" w:hAnsi="Cambria"/>
                <w:color w:val="002060"/>
                <w:lang w:val="en-GB"/>
              </w:rPr>
              <w:t>Decision making</w:t>
            </w:r>
          </w:p>
          <w:p w14:paraId="01B431B7" w14:textId="076F0404" w:rsidR="001B6432" w:rsidRPr="00DF7875" w:rsidRDefault="00DF7875" w:rsidP="00746F49">
            <w:pPr>
              <w:pStyle w:val="ab"/>
              <w:widowControl w:val="0"/>
              <w:numPr>
                <w:ilvl w:val="0"/>
                <w:numId w:val="12"/>
              </w:numPr>
              <w:autoSpaceDE w:val="0"/>
              <w:autoSpaceDN w:val="0"/>
              <w:adjustRightInd w:val="0"/>
              <w:spacing w:after="60"/>
              <w:rPr>
                <w:rFonts w:ascii="Cambria" w:hAnsi="Cambria"/>
                <w:color w:val="002060"/>
                <w:lang w:val="en-GB"/>
              </w:rPr>
            </w:pPr>
            <w:r w:rsidRPr="00DF7875">
              <w:rPr>
                <w:rFonts w:ascii="Cambria" w:hAnsi="Cambria"/>
                <w:color w:val="002060"/>
                <w:lang w:val="en-GB"/>
              </w:rPr>
              <w:t xml:space="preserve">Data and information search, analysis and synthesis, with the use of relevant technologies </w:t>
            </w:r>
          </w:p>
          <w:p w14:paraId="3A04421B" w14:textId="192B7F4E"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746F49">
        <w:trPr>
          <w:trHeight w:val="479"/>
        </w:trPr>
        <w:tc>
          <w:tcPr>
            <w:tcW w:w="8472" w:type="dxa"/>
          </w:tcPr>
          <w:p w14:paraId="0D3D03F4" w14:textId="50FD0B40" w:rsidR="00DF7875" w:rsidRPr="00746F49" w:rsidRDefault="00DF7875" w:rsidP="001B6432">
            <w:pPr>
              <w:rPr>
                <w:rFonts w:ascii="Calibri" w:hAnsi="Calibri"/>
                <w:iCs/>
                <w:color w:val="002060"/>
              </w:rPr>
            </w:pPr>
            <w:r w:rsidRPr="00746F49">
              <w:rPr>
                <w:rFonts w:ascii="Calibri" w:hAnsi="Calibri"/>
                <w:iCs/>
                <w:color w:val="002060"/>
              </w:rPr>
              <w:t xml:space="preserve">A) Cervical and </w:t>
            </w:r>
            <w:r w:rsidR="00746F49">
              <w:rPr>
                <w:rFonts w:ascii="Calibri" w:hAnsi="Calibri"/>
                <w:iCs/>
                <w:color w:val="002060"/>
              </w:rPr>
              <w:t>V</w:t>
            </w:r>
            <w:r w:rsidRPr="00746F49">
              <w:rPr>
                <w:rFonts w:ascii="Calibri" w:hAnsi="Calibri"/>
                <w:iCs/>
                <w:color w:val="002060"/>
              </w:rPr>
              <w:t xml:space="preserve">aginal Intraepithelial </w:t>
            </w:r>
            <w:proofErr w:type="spellStart"/>
            <w:r w:rsidRPr="00746F49">
              <w:rPr>
                <w:rFonts w:ascii="Calibri" w:hAnsi="Calibri"/>
                <w:iCs/>
                <w:color w:val="002060"/>
              </w:rPr>
              <w:t>Neoplasias</w:t>
            </w:r>
            <w:proofErr w:type="spellEnd"/>
          </w:p>
          <w:p w14:paraId="2A4994B7" w14:textId="77777777" w:rsidR="00DF7875" w:rsidRPr="00070730" w:rsidRDefault="00DF7875" w:rsidP="001B6432">
            <w:pPr>
              <w:rPr>
                <w:rFonts w:ascii="Calibri" w:hAnsi="Calibri"/>
                <w:iCs/>
                <w:color w:val="002060"/>
              </w:rPr>
            </w:pPr>
            <w:r w:rsidRPr="00070730">
              <w:rPr>
                <w:rFonts w:ascii="Calibri" w:hAnsi="Calibri"/>
                <w:iCs/>
                <w:color w:val="002060"/>
              </w:rPr>
              <w:t>B) Cytologic evaluation of vaginal and cervical smears: molecular markers</w:t>
            </w:r>
          </w:p>
          <w:p w14:paraId="09A184BB" w14:textId="4DE22403" w:rsidR="00DF7875" w:rsidRPr="00DF7875" w:rsidRDefault="00DF7875" w:rsidP="001B6432">
            <w:pPr>
              <w:rPr>
                <w:rFonts w:ascii="Calibri" w:hAnsi="Calibri"/>
                <w:iCs/>
                <w:color w:val="002060"/>
              </w:rPr>
            </w:pPr>
            <w:r w:rsidRPr="00DF7875">
              <w:rPr>
                <w:rFonts w:ascii="Calibri" w:hAnsi="Calibri"/>
                <w:iCs/>
                <w:color w:val="002060"/>
              </w:rPr>
              <w:t xml:space="preserve">C) Cervical Intraepithelial </w:t>
            </w:r>
            <w:proofErr w:type="spellStart"/>
            <w:r w:rsidRPr="00DF7875">
              <w:rPr>
                <w:rFonts w:ascii="Calibri" w:hAnsi="Calibri"/>
                <w:iCs/>
                <w:color w:val="002060"/>
              </w:rPr>
              <w:t>Neoplasias</w:t>
            </w:r>
            <w:proofErr w:type="spellEnd"/>
            <w:r w:rsidRPr="00DF7875">
              <w:rPr>
                <w:rFonts w:ascii="Calibri" w:hAnsi="Calibri"/>
                <w:iCs/>
                <w:color w:val="002060"/>
              </w:rPr>
              <w:t xml:space="preserve"> </w:t>
            </w:r>
            <w:r w:rsidR="00746F49">
              <w:rPr>
                <w:rFonts w:ascii="Calibri" w:hAnsi="Calibri"/>
                <w:iCs/>
                <w:color w:val="002060"/>
              </w:rPr>
              <w:t xml:space="preserve">(CIN) </w:t>
            </w:r>
            <w:r w:rsidRPr="00DF7875">
              <w:rPr>
                <w:rFonts w:ascii="Calibri" w:hAnsi="Calibri"/>
                <w:iCs/>
                <w:color w:val="002060"/>
              </w:rPr>
              <w:t xml:space="preserve">and </w:t>
            </w:r>
            <w:r>
              <w:rPr>
                <w:rFonts w:ascii="Calibri" w:hAnsi="Calibri"/>
                <w:iCs/>
                <w:color w:val="002060"/>
              </w:rPr>
              <w:t xml:space="preserve">Invasive </w:t>
            </w:r>
            <w:r w:rsidRPr="00DF7875">
              <w:rPr>
                <w:rFonts w:ascii="Calibri" w:hAnsi="Calibri"/>
                <w:iCs/>
                <w:color w:val="002060"/>
              </w:rPr>
              <w:t>Cervical Cancer</w:t>
            </w:r>
          </w:p>
          <w:p w14:paraId="146D8866" w14:textId="5A69C32D" w:rsidR="001B6432" w:rsidRPr="00070730" w:rsidRDefault="00DF7875" w:rsidP="001B6432">
            <w:pPr>
              <w:rPr>
                <w:rFonts w:ascii="Calibri" w:hAnsi="Calibri"/>
                <w:iCs/>
                <w:color w:val="002060"/>
              </w:rPr>
            </w:pPr>
            <w:r w:rsidRPr="00070730">
              <w:rPr>
                <w:rFonts w:ascii="Calibri" w:hAnsi="Calibri"/>
                <w:iCs/>
                <w:color w:val="002060"/>
              </w:rPr>
              <w:t>D) Vaccination against HPV</w:t>
            </w:r>
          </w:p>
          <w:p w14:paraId="34A08A74" w14:textId="77777777" w:rsidR="00DF7875" w:rsidRDefault="00DF7875" w:rsidP="001B6432">
            <w:pPr>
              <w:rPr>
                <w:rFonts w:ascii="Calibri" w:hAnsi="Calibri"/>
                <w:iCs/>
                <w:color w:val="002060"/>
              </w:rPr>
            </w:pPr>
            <w:r>
              <w:rPr>
                <w:rFonts w:ascii="Calibri" w:hAnsi="Calibri"/>
                <w:iCs/>
                <w:color w:val="002060"/>
              </w:rPr>
              <w:t xml:space="preserve">E) Benign and malignant uterine </w:t>
            </w:r>
            <w:proofErr w:type="spellStart"/>
            <w:r>
              <w:rPr>
                <w:rFonts w:ascii="Calibri" w:hAnsi="Calibri"/>
                <w:iCs/>
                <w:color w:val="002060"/>
              </w:rPr>
              <w:t>neoplasias</w:t>
            </w:r>
            <w:proofErr w:type="spellEnd"/>
            <w:r>
              <w:rPr>
                <w:rFonts w:ascii="Calibri" w:hAnsi="Calibri"/>
                <w:iCs/>
                <w:color w:val="002060"/>
              </w:rPr>
              <w:t>: conservative management</w:t>
            </w:r>
          </w:p>
          <w:p w14:paraId="7C4B1E79" w14:textId="77777777" w:rsidR="00DF7875" w:rsidRDefault="00DF7875" w:rsidP="001B6432">
            <w:pPr>
              <w:rPr>
                <w:rFonts w:ascii="Calibri" w:hAnsi="Calibri"/>
                <w:iCs/>
                <w:color w:val="002060"/>
              </w:rPr>
            </w:pPr>
            <w:r>
              <w:rPr>
                <w:rFonts w:ascii="Calibri" w:hAnsi="Calibri"/>
                <w:iCs/>
                <w:color w:val="002060"/>
              </w:rPr>
              <w:t>F) Fertility preservation in gynecological cancer</w:t>
            </w:r>
          </w:p>
          <w:p w14:paraId="572F8F2F" w14:textId="60ABCA21" w:rsidR="00DF7875" w:rsidRDefault="00DF7875" w:rsidP="001B6432">
            <w:pPr>
              <w:rPr>
                <w:rFonts w:ascii="Calibri" w:hAnsi="Calibri"/>
                <w:iCs/>
                <w:color w:val="002060"/>
              </w:rPr>
            </w:pPr>
            <w:r>
              <w:rPr>
                <w:rFonts w:ascii="Calibri" w:hAnsi="Calibri"/>
                <w:iCs/>
                <w:color w:val="002060"/>
              </w:rPr>
              <w:t>G) Sentinel lymph node</w:t>
            </w:r>
            <w:r w:rsidR="00746F49">
              <w:rPr>
                <w:rFonts w:ascii="Calibri" w:hAnsi="Calibri"/>
                <w:iCs/>
                <w:color w:val="002060"/>
              </w:rPr>
              <w:t xml:space="preserve"> in gynecological cancer </w:t>
            </w:r>
          </w:p>
          <w:p w14:paraId="44AFE2D2" w14:textId="565E3411" w:rsidR="00DF7875" w:rsidRDefault="00DF7875" w:rsidP="001B6432">
            <w:pPr>
              <w:rPr>
                <w:rFonts w:ascii="Calibri" w:hAnsi="Calibri"/>
                <w:iCs/>
                <w:color w:val="002060"/>
              </w:rPr>
            </w:pPr>
            <w:r>
              <w:rPr>
                <w:rFonts w:ascii="Calibri" w:hAnsi="Calibri"/>
                <w:iCs/>
                <w:color w:val="002060"/>
              </w:rPr>
              <w:t>H)</w:t>
            </w:r>
            <w:r w:rsidR="00746F49">
              <w:rPr>
                <w:rFonts w:ascii="Calibri" w:hAnsi="Calibri"/>
                <w:iCs/>
                <w:color w:val="002060"/>
              </w:rPr>
              <w:t xml:space="preserve"> Benign and borderline malignant ovarian tumors</w:t>
            </w:r>
          </w:p>
          <w:p w14:paraId="2671843E" w14:textId="551AF6D6" w:rsidR="00DF7875" w:rsidRDefault="00DF7875" w:rsidP="001B6432">
            <w:pPr>
              <w:rPr>
                <w:rFonts w:ascii="Calibri" w:hAnsi="Calibri"/>
                <w:iCs/>
                <w:color w:val="002060"/>
              </w:rPr>
            </w:pPr>
            <w:r>
              <w:rPr>
                <w:rFonts w:ascii="Calibri" w:hAnsi="Calibri"/>
                <w:iCs/>
                <w:color w:val="002060"/>
              </w:rPr>
              <w:t xml:space="preserve">I) </w:t>
            </w:r>
            <w:r w:rsidR="00746F49">
              <w:rPr>
                <w:rFonts w:ascii="Calibri" w:hAnsi="Calibri"/>
                <w:iCs/>
                <w:color w:val="002060"/>
              </w:rPr>
              <w:t>Ovarian Cancer: Molecular basis and treatment</w:t>
            </w:r>
          </w:p>
          <w:p w14:paraId="067B46EF" w14:textId="692AE8CE" w:rsidR="00D21E0C" w:rsidRPr="00DF7875" w:rsidRDefault="00746F49" w:rsidP="00746F49">
            <w:r>
              <w:rPr>
                <w:rFonts w:ascii="Calibri" w:hAnsi="Calibri"/>
                <w:iCs/>
                <w:color w:val="002060"/>
              </w:rPr>
              <w:t xml:space="preserve">J) Breast Cancer: Diagnosis and Management  </w:t>
            </w:r>
          </w:p>
        </w:tc>
      </w:tr>
    </w:tbl>
    <w:p w14:paraId="05719DFE" w14:textId="77777777" w:rsidR="00055F53" w:rsidRPr="00DF7875"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58FE636B" w:rsidR="001B6432" w:rsidRPr="00C80BDF" w:rsidRDefault="00746F49" w:rsidP="00012703">
            <w:pPr>
              <w:jc w:val="both"/>
              <w:rPr>
                <w:rFonts w:asciiTheme="majorHAnsi" w:hAnsiTheme="majorHAnsi"/>
                <w:sz w:val="20"/>
                <w:szCs w:val="20"/>
              </w:rPr>
            </w:pPr>
            <w:r w:rsidRPr="00012703">
              <w:rPr>
                <w:rFonts w:asciiTheme="majorHAnsi" w:hAnsiTheme="majorHAnsi" w:cs="Arial"/>
                <w:color w:val="002060"/>
                <w:sz w:val="20"/>
                <w:szCs w:val="20"/>
                <w:lang w:val="en-GB"/>
              </w:rPr>
              <w:t>Lectures: in teaching theaters</w:t>
            </w:r>
            <w:r w:rsidR="00C80BDF" w:rsidRPr="00C80BDF">
              <w:rPr>
                <w:rFonts w:asciiTheme="majorHAnsi" w:hAnsiTheme="majorHAnsi"/>
                <w:sz w:val="20"/>
                <w:szCs w:val="20"/>
              </w:rPr>
              <w:t xml:space="preserve"> </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0A80ED67" w:rsidR="005D23EB" w:rsidRDefault="00746F49" w:rsidP="00C80BDF">
            <w:pPr>
              <w:jc w:val="both"/>
              <w:rPr>
                <w:rFonts w:asciiTheme="majorHAnsi" w:hAnsiTheme="majorHAnsi" w:cs="Arial"/>
                <w:color w:val="002060"/>
                <w:sz w:val="20"/>
                <w:szCs w:val="20"/>
                <w:lang w:val="en-GB"/>
              </w:rPr>
            </w:pPr>
            <w:r>
              <w:rPr>
                <w:rFonts w:asciiTheme="majorHAnsi" w:hAnsiTheme="majorHAnsi" w:cs="Arial"/>
                <w:color w:val="002060"/>
                <w:sz w:val="20"/>
                <w:szCs w:val="20"/>
                <w:lang w:val="en-GB"/>
              </w:rPr>
              <w:t>Use of computers for lectures and literature research</w:t>
            </w:r>
          </w:p>
          <w:p w14:paraId="1765CDEB" w14:textId="3539026B" w:rsidR="001B6432" w:rsidRDefault="00746F49" w:rsidP="00C80BDF">
            <w:pPr>
              <w:jc w:val="both"/>
              <w:rPr>
                <w:rFonts w:asciiTheme="majorHAnsi" w:hAnsiTheme="majorHAnsi" w:cs="Arial"/>
                <w:color w:val="002060"/>
                <w:sz w:val="20"/>
                <w:szCs w:val="20"/>
                <w:lang w:val="en-GB"/>
              </w:rPr>
            </w:pPr>
            <w:r>
              <w:rPr>
                <w:rFonts w:asciiTheme="majorHAnsi" w:hAnsiTheme="majorHAnsi" w:cs="Arial"/>
                <w:color w:val="002060"/>
                <w:sz w:val="20"/>
                <w:szCs w:val="20"/>
                <w:lang w:val="en-GB"/>
              </w:rPr>
              <w:t>Use of projection media</w:t>
            </w:r>
          </w:p>
          <w:p w14:paraId="15C8A8C7" w14:textId="77777777" w:rsidR="001B6432" w:rsidRDefault="001B6432" w:rsidP="00C80BDF">
            <w:pPr>
              <w:jc w:val="both"/>
              <w:rPr>
                <w:rFonts w:asciiTheme="majorHAnsi" w:hAnsiTheme="majorHAnsi" w:cs="Arial"/>
                <w:color w:val="002060"/>
                <w:sz w:val="20"/>
                <w:szCs w:val="20"/>
                <w:lang w:val="en-GB"/>
              </w:rPr>
            </w:pPr>
          </w:p>
          <w:p w14:paraId="42B825A0" w14:textId="7AC6EDA1" w:rsidR="001B6432" w:rsidRPr="00C80BDF" w:rsidRDefault="001B6432" w:rsidP="00C80BDF">
            <w:pPr>
              <w:jc w:val="both"/>
              <w:rPr>
                <w:rFonts w:asciiTheme="majorHAnsi" w:hAnsiTheme="majorHAnsi" w:cs="Arial"/>
                <w:color w:val="002060"/>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4AFD47F4" w:rsidR="005D23EB" w:rsidRPr="00C80BDF" w:rsidRDefault="00746F49" w:rsidP="00C822F5">
                  <w:pPr>
                    <w:rPr>
                      <w:rFonts w:ascii="Cambria" w:hAnsi="Cambria"/>
                      <w:iCs/>
                      <w:color w:val="002060"/>
                      <w:sz w:val="20"/>
                      <w:lang w:val="en-GB"/>
                    </w:rPr>
                  </w:pPr>
                  <w:r>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0CBED35A" w:rsidR="005D23EB" w:rsidRPr="00090D22" w:rsidRDefault="00746F49" w:rsidP="00206BAF">
                  <w:pPr>
                    <w:jc w:val="center"/>
                    <w:rPr>
                      <w:rFonts w:ascii="Cambria" w:hAnsi="Cambria" w:cs="Arial"/>
                      <w:color w:val="002060"/>
                      <w:sz w:val="20"/>
                    </w:rPr>
                  </w:pPr>
                  <w:r>
                    <w:rPr>
                      <w:rFonts w:ascii="Cambria" w:hAnsi="Cambria" w:cs="Arial"/>
                      <w:color w:val="002060"/>
                      <w:sz w:val="20"/>
                    </w:rPr>
                    <w:t>26 hours</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4F35CE42" w:rsidR="00A1169E" w:rsidRPr="00C80BDF" w:rsidRDefault="00746F49" w:rsidP="00C822F5">
                  <w:pPr>
                    <w:rPr>
                      <w:rFonts w:ascii="Cambria" w:hAnsi="Cambria"/>
                      <w:iCs/>
                      <w:color w:val="002060"/>
                      <w:sz w:val="20"/>
                      <w:lang w:val="de-DE"/>
                    </w:rPr>
                  </w:pPr>
                  <w:r>
                    <w:rPr>
                      <w:rFonts w:ascii="Cambria" w:hAnsi="Cambria"/>
                      <w:iCs/>
                      <w:color w:val="002060"/>
                      <w:sz w:val="20"/>
                      <w:lang w:val="de-DE"/>
                    </w:rPr>
                    <w:t>Personal Study</w:t>
                  </w:r>
                </w:p>
              </w:tc>
              <w:tc>
                <w:tcPr>
                  <w:tcW w:w="2468" w:type="dxa"/>
                  <w:tcBorders>
                    <w:top w:val="single" w:sz="4" w:space="0" w:color="auto"/>
                    <w:left w:val="single" w:sz="4" w:space="0" w:color="auto"/>
                    <w:bottom w:val="single" w:sz="4" w:space="0" w:color="auto"/>
                    <w:right w:val="single" w:sz="4" w:space="0" w:color="auto"/>
                  </w:tcBorders>
                </w:tcPr>
                <w:p w14:paraId="2B14E3E0" w14:textId="09DF8DC5" w:rsidR="00A1169E" w:rsidRPr="001B6432" w:rsidRDefault="00746F49" w:rsidP="00206BAF">
                  <w:pPr>
                    <w:jc w:val="center"/>
                    <w:rPr>
                      <w:rFonts w:ascii="Cambria" w:hAnsi="Cambria" w:cs="Arial"/>
                      <w:color w:val="002060"/>
                      <w:sz w:val="20"/>
                    </w:rPr>
                  </w:pPr>
                  <w:r>
                    <w:rPr>
                      <w:rFonts w:ascii="Cambria" w:hAnsi="Cambria" w:cs="Arial"/>
                      <w:color w:val="002060"/>
                      <w:sz w:val="20"/>
                    </w:rPr>
                    <w:t>20 hours</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56F10AC" w:rsidR="005C2432" w:rsidRPr="00C80BDF" w:rsidRDefault="00746F49" w:rsidP="005C2432">
                  <w:pPr>
                    <w:rPr>
                      <w:rFonts w:ascii="Cambria" w:hAnsi="Cambria"/>
                      <w:iCs/>
                      <w:color w:val="002060"/>
                      <w:sz w:val="20"/>
                      <w:lang w:val="en-GB"/>
                    </w:rPr>
                  </w:pPr>
                  <w:r>
                    <w:rPr>
                      <w:rFonts w:ascii="Cambria" w:hAnsi="Cambria"/>
                      <w:iCs/>
                      <w:color w:val="002060"/>
                      <w:sz w:val="20"/>
                      <w:lang w:val="en-GB"/>
                    </w:rPr>
                    <w:t xml:space="preserve">Individual Project presentation preparation </w:t>
                  </w:r>
                </w:p>
              </w:tc>
              <w:tc>
                <w:tcPr>
                  <w:tcW w:w="2468" w:type="dxa"/>
                  <w:tcBorders>
                    <w:top w:val="single" w:sz="4" w:space="0" w:color="auto"/>
                    <w:left w:val="single" w:sz="4" w:space="0" w:color="auto"/>
                    <w:bottom w:val="single" w:sz="4" w:space="0" w:color="auto"/>
                    <w:right w:val="single" w:sz="4" w:space="0" w:color="auto"/>
                  </w:tcBorders>
                </w:tcPr>
                <w:p w14:paraId="4A3AF302" w14:textId="3281AE99" w:rsidR="005C2432" w:rsidRPr="001B6432" w:rsidRDefault="00746F49" w:rsidP="005C2432">
                  <w:pPr>
                    <w:jc w:val="center"/>
                    <w:rPr>
                      <w:rFonts w:ascii="Cambria" w:hAnsi="Cambria" w:cs="Arial"/>
                      <w:color w:val="002060"/>
                      <w:sz w:val="20"/>
                    </w:rPr>
                  </w:pPr>
                  <w:r>
                    <w:rPr>
                      <w:rFonts w:ascii="Cambria" w:hAnsi="Cambria" w:cs="Arial"/>
                      <w:color w:val="002060"/>
                      <w:sz w:val="20"/>
                    </w:rPr>
                    <w:t>10 hours</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4FFFBF96" w:rsidR="005C2432" w:rsidRPr="00C80BDF" w:rsidRDefault="00746F49" w:rsidP="005C2432">
                  <w:pPr>
                    <w:rPr>
                      <w:rFonts w:ascii="Cambria" w:hAnsi="Cambria"/>
                      <w:iCs/>
                      <w:color w:val="002060"/>
                      <w:sz w:val="20"/>
                      <w:lang w:val="en-GB"/>
                    </w:rPr>
                  </w:pPr>
                  <w:r>
                    <w:rPr>
                      <w:rFonts w:ascii="Cambria" w:hAnsi="Cambria"/>
                      <w:iCs/>
                      <w:color w:val="002060"/>
                      <w:sz w:val="20"/>
                      <w:lang w:val="en-GB"/>
                    </w:rPr>
                    <w:t>Exams</w:t>
                  </w:r>
                </w:p>
              </w:tc>
              <w:tc>
                <w:tcPr>
                  <w:tcW w:w="2468" w:type="dxa"/>
                  <w:tcBorders>
                    <w:top w:val="single" w:sz="4" w:space="0" w:color="auto"/>
                    <w:left w:val="single" w:sz="4" w:space="0" w:color="auto"/>
                    <w:bottom w:val="single" w:sz="4" w:space="0" w:color="auto"/>
                    <w:right w:val="single" w:sz="4" w:space="0" w:color="auto"/>
                  </w:tcBorders>
                </w:tcPr>
                <w:p w14:paraId="5AA52427" w14:textId="0FBC1FAD" w:rsidR="005C2432" w:rsidRPr="001B6432" w:rsidRDefault="00746F49" w:rsidP="005C2432">
                  <w:pPr>
                    <w:jc w:val="center"/>
                    <w:rPr>
                      <w:rFonts w:ascii="Cambria" w:hAnsi="Cambria" w:cs="Arial"/>
                      <w:color w:val="002060"/>
                      <w:sz w:val="20"/>
                    </w:rPr>
                  </w:pPr>
                  <w:r>
                    <w:rPr>
                      <w:rFonts w:ascii="Cambria" w:hAnsi="Cambria" w:cs="Arial"/>
                      <w:color w:val="002060"/>
                      <w:sz w:val="20"/>
                    </w:rPr>
                    <w:t>2 hours</w:t>
                  </w: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5C2432" w:rsidRPr="00090D22" w:rsidRDefault="005C2432" w:rsidP="005C2432">
                  <w:pPr>
                    <w:jc w:val="center"/>
                    <w:rPr>
                      <w:rFonts w:ascii="Cambria" w:hAnsi="Cambria" w:cs="Arial"/>
                      <w:color w:val="002060"/>
                      <w:sz w:val="20"/>
                    </w:rPr>
                  </w:pP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F939F2" w:rsidRDefault="005C2432" w:rsidP="005C2432">
                  <w:pPr>
                    <w:jc w:val="center"/>
                    <w:rPr>
                      <w:rFonts w:ascii="Cambria" w:hAnsi="Cambria" w:cs="Arial"/>
                      <w:color w:val="002060"/>
                      <w:sz w:val="20"/>
                      <w:lang w:val="en-GB"/>
                    </w:rPr>
                  </w:pP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F939F2" w:rsidRDefault="005C2432" w:rsidP="005C2432">
                  <w:pPr>
                    <w:jc w:val="center"/>
                    <w:rPr>
                      <w:rFonts w:ascii="Cambria" w:hAnsi="Cambria" w:cs="Arial"/>
                      <w:color w:val="002060"/>
                      <w:sz w:val="20"/>
                      <w:lang w:val="en-GB"/>
                    </w:rPr>
                  </w:pP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E5939DD" w:rsidR="005C2432" w:rsidRPr="00F939F2" w:rsidRDefault="00012703" w:rsidP="005C2432">
                  <w:pPr>
                    <w:rPr>
                      <w:rFonts w:ascii="Cambria" w:hAnsi="Cambria"/>
                      <w:iCs/>
                      <w:color w:val="002060"/>
                      <w:sz w:val="20"/>
                      <w:lang w:val="en-GB"/>
                    </w:rPr>
                  </w:pPr>
                  <w:r>
                    <w:rPr>
                      <w:rFonts w:ascii="Cambria" w:hAnsi="Cambria"/>
                      <w:iCs/>
                      <w:color w:val="002060"/>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08F79102" w:rsidR="005C2432" w:rsidRPr="00F939F2" w:rsidRDefault="00012703" w:rsidP="005C2432">
                  <w:pPr>
                    <w:jc w:val="center"/>
                    <w:rPr>
                      <w:rFonts w:ascii="Cambria" w:hAnsi="Cambria" w:cs="Arial"/>
                      <w:b/>
                      <w:i/>
                      <w:color w:val="002060"/>
                      <w:sz w:val="20"/>
                      <w:lang w:val="en-GB"/>
                    </w:rPr>
                  </w:pPr>
                  <w:r>
                    <w:rPr>
                      <w:rFonts w:ascii="Cambria" w:hAnsi="Cambria" w:cs="Arial"/>
                      <w:b/>
                      <w:i/>
                      <w:color w:val="002060"/>
                      <w:sz w:val="20"/>
                      <w:lang w:val="en-GB"/>
                    </w:rPr>
                    <w:t>58 hours</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F939F2" w:rsidRPr="001007E4" w:rsidRDefault="00F939F2" w:rsidP="00C822F5">
            <w:pPr>
              <w:rPr>
                <w:rFonts w:ascii="Cambria" w:hAnsi="Cambria" w:cs="Arial"/>
                <w:color w:val="002060"/>
                <w:sz w:val="20"/>
                <w:szCs w:val="20"/>
                <w:lang w:val="en-GB"/>
              </w:rPr>
            </w:pPr>
          </w:p>
          <w:p w14:paraId="2BE7C690" w14:textId="1CF6F177" w:rsidR="005D23EB" w:rsidRPr="00012703" w:rsidRDefault="00012703" w:rsidP="00012703">
            <w:pPr>
              <w:pStyle w:val="ab"/>
              <w:numPr>
                <w:ilvl w:val="0"/>
                <w:numId w:val="13"/>
              </w:numPr>
              <w:rPr>
                <w:rFonts w:ascii="Cambria" w:hAnsi="Cambria" w:cs="Arial"/>
                <w:color w:val="002060"/>
                <w:lang w:val="en-GB"/>
              </w:rPr>
            </w:pPr>
            <w:r>
              <w:rPr>
                <w:rFonts w:ascii="Cambria" w:hAnsi="Cambria" w:cs="Arial"/>
                <w:color w:val="002060"/>
                <w:lang w:val="en-GB"/>
              </w:rPr>
              <w:t>Individual Essay/Project Presentation (100%)</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tbl>
      <w:tblPr>
        <w:tblStyle w:val="ac"/>
        <w:tblW w:w="0" w:type="auto"/>
        <w:tblLook w:val="04A0" w:firstRow="1" w:lastRow="0" w:firstColumn="1" w:lastColumn="0" w:noHBand="0" w:noVBand="1"/>
      </w:tblPr>
      <w:tblGrid>
        <w:gridCol w:w="9174"/>
      </w:tblGrid>
      <w:tr w:rsidR="00012703" w:rsidRPr="00012703" w14:paraId="3ED963CE" w14:textId="77777777" w:rsidTr="00012703">
        <w:tc>
          <w:tcPr>
            <w:tcW w:w="9174" w:type="dxa"/>
          </w:tcPr>
          <w:p w14:paraId="083D9DBF" w14:textId="77777777" w:rsidR="00012703" w:rsidRPr="00012703" w:rsidRDefault="00012703" w:rsidP="00B55540">
            <w:pPr>
              <w:widowControl w:val="0"/>
              <w:autoSpaceDE w:val="0"/>
              <w:autoSpaceDN w:val="0"/>
              <w:adjustRightInd w:val="0"/>
              <w:spacing w:before="240" w:after="200" w:line="276" w:lineRule="auto"/>
              <w:rPr>
                <w:rFonts w:ascii="Calibri" w:hAnsi="Calibri" w:cs="Arial"/>
                <w:i/>
                <w:sz w:val="20"/>
                <w:szCs w:val="16"/>
                <w:lang w:val="en-GB"/>
              </w:rPr>
            </w:pPr>
            <w:r w:rsidRPr="00012703">
              <w:rPr>
                <w:rFonts w:ascii="Calibri" w:hAnsi="Calibri" w:cs="Arial"/>
                <w:i/>
                <w:sz w:val="20"/>
                <w:szCs w:val="16"/>
                <w:lang w:val="en-GB"/>
              </w:rPr>
              <w:t>Teaching - study material</w:t>
            </w:r>
          </w:p>
        </w:tc>
      </w:tr>
      <w:tr w:rsidR="00012703" w:rsidRPr="00012703" w14:paraId="2B5AAECE" w14:textId="77777777" w:rsidTr="00012703">
        <w:tc>
          <w:tcPr>
            <w:tcW w:w="9174" w:type="dxa"/>
          </w:tcPr>
          <w:p w14:paraId="34D6B140" w14:textId="70A746D0" w:rsidR="00012703" w:rsidRPr="00012703" w:rsidRDefault="00012703" w:rsidP="00B55540">
            <w:pPr>
              <w:widowControl w:val="0"/>
              <w:autoSpaceDE w:val="0"/>
              <w:autoSpaceDN w:val="0"/>
              <w:adjustRightInd w:val="0"/>
              <w:spacing w:before="240" w:after="200" w:line="276" w:lineRule="auto"/>
              <w:rPr>
                <w:rFonts w:ascii="Calibri" w:hAnsi="Calibri"/>
                <w:color w:val="002060"/>
              </w:rPr>
            </w:pPr>
            <w:r w:rsidRPr="00012703">
              <w:rPr>
                <w:rFonts w:ascii="Calibri" w:hAnsi="Calibri"/>
                <w:color w:val="002060"/>
              </w:rPr>
              <w:lastRenderedPageBreak/>
              <w:t xml:space="preserve">During lectures, the most contemporary systematic reviews on the presented topics will be </w:t>
            </w:r>
            <w:r>
              <w:rPr>
                <w:rFonts w:ascii="Calibri" w:hAnsi="Calibri"/>
                <w:color w:val="002060"/>
              </w:rPr>
              <w:t>suggested</w:t>
            </w:r>
          </w:p>
        </w:tc>
      </w:tr>
    </w:tbl>
    <w:p w14:paraId="489A27EA" w14:textId="3D0661BF" w:rsidR="00012703" w:rsidRPr="00070730" w:rsidRDefault="00012703" w:rsidP="00AB02D2">
      <w:pPr>
        <w:widowControl w:val="0"/>
        <w:autoSpaceDE w:val="0"/>
        <w:autoSpaceDN w:val="0"/>
        <w:adjustRightInd w:val="0"/>
        <w:spacing w:before="240" w:after="200" w:line="276" w:lineRule="auto"/>
        <w:rPr>
          <w:rFonts w:ascii="Calibri" w:hAnsi="Calibri"/>
          <w:color w:val="002060"/>
        </w:rPr>
      </w:pPr>
    </w:p>
    <w:bookmarkEnd w:id="0"/>
    <w:p w14:paraId="504AC803" w14:textId="14EAE2AF" w:rsidR="005D23EB" w:rsidRPr="00012703" w:rsidRDefault="005D23EB" w:rsidP="00836326"/>
    <w:sectPr w:rsidR="005D23EB" w:rsidRPr="00012703"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914A" w14:textId="77777777" w:rsidR="00350E23" w:rsidRDefault="00350E23">
      <w:r>
        <w:separator/>
      </w:r>
    </w:p>
  </w:endnote>
  <w:endnote w:type="continuationSeparator" w:id="0">
    <w:p w14:paraId="294B3C04" w14:textId="77777777" w:rsidR="00350E23" w:rsidRDefault="0035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14E9" w14:textId="77777777" w:rsidR="00350E23" w:rsidRDefault="00350E23">
      <w:r>
        <w:separator/>
      </w:r>
    </w:p>
  </w:footnote>
  <w:footnote w:type="continuationSeparator" w:id="0">
    <w:p w14:paraId="0ED936C2" w14:textId="77777777" w:rsidR="00350E23" w:rsidRDefault="0035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746F49" w:rsidRDefault="00746F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48D91AD" w14:textId="77777777" w:rsidR="00746F49" w:rsidRDefault="00746F4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746F49" w:rsidRDefault="00746F49">
        <w:pPr>
          <w:pStyle w:val="a6"/>
          <w:jc w:val="right"/>
        </w:pPr>
        <w:r>
          <w:fldChar w:fldCharType="begin"/>
        </w:r>
        <w:r>
          <w:instrText xml:space="preserve"> PAGE   \* MERGEFORMAT </w:instrText>
        </w:r>
        <w:r>
          <w:fldChar w:fldCharType="separate"/>
        </w:r>
        <w:r w:rsidR="00012703">
          <w:rPr>
            <w:noProof/>
          </w:rPr>
          <w:t>1</w:t>
        </w:r>
        <w:r>
          <w:rPr>
            <w:noProof/>
          </w:rPr>
          <w:fldChar w:fldCharType="end"/>
        </w:r>
      </w:p>
    </w:sdtContent>
  </w:sdt>
  <w:p w14:paraId="33284B25" w14:textId="77777777" w:rsidR="00746F49" w:rsidRDefault="00746F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6B4EE7"/>
    <w:multiLevelType w:val="hybridMultilevel"/>
    <w:tmpl w:val="DA884CC4"/>
    <w:lvl w:ilvl="0" w:tplc="9912C4EA">
      <w:start w:val="58"/>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C0097B"/>
    <w:multiLevelType w:val="hybridMultilevel"/>
    <w:tmpl w:val="E50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78CB4CAB"/>
    <w:multiLevelType w:val="hybridMultilevel"/>
    <w:tmpl w:val="EDFE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776241">
    <w:abstractNumId w:val="4"/>
  </w:num>
  <w:num w:numId="2" w16cid:durableId="2066677910">
    <w:abstractNumId w:val="11"/>
  </w:num>
  <w:num w:numId="3" w16cid:durableId="1359544845">
    <w:abstractNumId w:val="7"/>
  </w:num>
  <w:num w:numId="4" w16cid:durableId="1738429234">
    <w:abstractNumId w:val="10"/>
  </w:num>
  <w:num w:numId="5" w16cid:durableId="884683158">
    <w:abstractNumId w:val="9"/>
  </w:num>
  <w:num w:numId="6" w16cid:durableId="476384254">
    <w:abstractNumId w:val="5"/>
  </w:num>
  <w:num w:numId="7" w16cid:durableId="342241117">
    <w:abstractNumId w:val="8"/>
  </w:num>
  <w:num w:numId="8" w16cid:durableId="864363683">
    <w:abstractNumId w:val="1"/>
  </w:num>
  <w:num w:numId="9" w16cid:durableId="570702787">
    <w:abstractNumId w:val="3"/>
  </w:num>
  <w:num w:numId="10" w16cid:durableId="1362170163">
    <w:abstractNumId w:val="0"/>
  </w:num>
  <w:num w:numId="11" w16cid:durableId="1610889314">
    <w:abstractNumId w:val="6"/>
  </w:num>
  <w:num w:numId="12" w16cid:durableId="20672560">
    <w:abstractNumId w:val="12"/>
  </w:num>
  <w:num w:numId="13" w16cid:durableId="10454516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2703"/>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2B0C"/>
    <w:rsid w:val="00055F53"/>
    <w:rsid w:val="0005657A"/>
    <w:rsid w:val="000571FD"/>
    <w:rsid w:val="00061ACD"/>
    <w:rsid w:val="00061CF6"/>
    <w:rsid w:val="000635AB"/>
    <w:rsid w:val="00063755"/>
    <w:rsid w:val="00063E63"/>
    <w:rsid w:val="00065255"/>
    <w:rsid w:val="0006742F"/>
    <w:rsid w:val="00070730"/>
    <w:rsid w:val="00070A59"/>
    <w:rsid w:val="0007233C"/>
    <w:rsid w:val="00072541"/>
    <w:rsid w:val="000728A8"/>
    <w:rsid w:val="00074104"/>
    <w:rsid w:val="000747CB"/>
    <w:rsid w:val="00074A3F"/>
    <w:rsid w:val="000829CE"/>
    <w:rsid w:val="00083DCA"/>
    <w:rsid w:val="0008519E"/>
    <w:rsid w:val="00087553"/>
    <w:rsid w:val="00090252"/>
    <w:rsid w:val="00090277"/>
    <w:rsid w:val="00090D22"/>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5647"/>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2746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E2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46F49"/>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04D2"/>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875"/>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4B84"/>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683</Words>
  <Characters>4507</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17</cp:revision>
  <cp:lastPrinted>2014-04-24T13:33:00Z</cp:lastPrinted>
  <dcterms:created xsi:type="dcterms:W3CDTF">2024-06-30T17:03:00Z</dcterms:created>
  <dcterms:modified xsi:type="dcterms:W3CDTF">2025-01-21T19:44:00Z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