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E778A"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750CE878"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60D374C3" w14:textId="77777777" w:rsidTr="00C822F5">
        <w:tc>
          <w:tcPr>
            <w:tcW w:w="3205" w:type="dxa"/>
            <w:shd w:val="clear" w:color="auto" w:fill="DDD9C3"/>
          </w:tcPr>
          <w:p w14:paraId="0B3F4B7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163DEDAB" w14:textId="77777777" w:rsidR="005D23EB" w:rsidRPr="00841B1C" w:rsidRDefault="00C45CAD" w:rsidP="00C822F5">
            <w:pPr>
              <w:rPr>
                <w:rFonts w:asciiTheme="majorHAnsi" w:hAnsiTheme="majorHAnsi" w:cs="Arial"/>
                <w:color w:val="000000" w:themeColor="text1"/>
                <w:sz w:val="20"/>
                <w:szCs w:val="20"/>
                <w:lang w:val="en-GB"/>
              </w:rPr>
            </w:pPr>
            <w:r w:rsidRPr="00841B1C">
              <w:rPr>
                <w:rFonts w:asciiTheme="majorHAnsi" w:hAnsiTheme="majorHAnsi" w:cs="Arial"/>
                <w:color w:val="000000" w:themeColor="text1"/>
                <w:sz w:val="20"/>
                <w:szCs w:val="20"/>
                <w:lang w:val="en-GB"/>
              </w:rPr>
              <w:t>School of Health Sciences</w:t>
            </w:r>
          </w:p>
        </w:tc>
      </w:tr>
      <w:tr w:rsidR="005D23EB" w:rsidRPr="006403CB" w14:paraId="7CBF08B0" w14:textId="77777777" w:rsidTr="00C822F5">
        <w:tc>
          <w:tcPr>
            <w:tcW w:w="3205" w:type="dxa"/>
            <w:shd w:val="clear" w:color="auto" w:fill="DDD9C3"/>
          </w:tcPr>
          <w:p w14:paraId="2B334D2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6A23DC15" w14:textId="77777777" w:rsidR="005D23EB" w:rsidRPr="00841B1C" w:rsidRDefault="00C45CAD" w:rsidP="00C822F5">
            <w:pPr>
              <w:rPr>
                <w:rFonts w:asciiTheme="majorHAnsi" w:hAnsiTheme="majorHAnsi" w:cs="Arial"/>
                <w:color w:val="000000" w:themeColor="text1"/>
                <w:sz w:val="20"/>
                <w:szCs w:val="20"/>
                <w:lang w:val="en-GB"/>
              </w:rPr>
            </w:pPr>
            <w:r w:rsidRPr="00841B1C">
              <w:rPr>
                <w:rFonts w:asciiTheme="majorHAnsi" w:hAnsiTheme="majorHAnsi" w:cs="Arial"/>
                <w:color w:val="000000" w:themeColor="text1"/>
                <w:sz w:val="20"/>
                <w:szCs w:val="20"/>
                <w:lang w:val="en-GB"/>
              </w:rPr>
              <w:t>Faculty of Medicine</w:t>
            </w:r>
          </w:p>
        </w:tc>
      </w:tr>
      <w:tr w:rsidR="005D23EB" w:rsidRPr="006403CB" w14:paraId="2807C406" w14:textId="77777777" w:rsidTr="00C822F5">
        <w:tc>
          <w:tcPr>
            <w:tcW w:w="3205" w:type="dxa"/>
            <w:shd w:val="clear" w:color="auto" w:fill="DDD9C3"/>
          </w:tcPr>
          <w:p w14:paraId="47BD39D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41605774" w14:textId="34559708" w:rsidR="005D23EB" w:rsidRPr="00841B1C" w:rsidRDefault="003E42F6" w:rsidP="00C822F5">
            <w:pPr>
              <w:rPr>
                <w:rFonts w:asciiTheme="majorHAnsi" w:hAnsiTheme="majorHAnsi" w:cs="Arial"/>
                <w:color w:val="000000" w:themeColor="text1"/>
                <w:sz w:val="20"/>
                <w:szCs w:val="20"/>
              </w:rPr>
            </w:pPr>
            <w:r w:rsidRPr="00841B1C">
              <w:rPr>
                <w:rFonts w:asciiTheme="majorHAnsi" w:hAnsiTheme="majorHAnsi" w:cs="Arial"/>
                <w:color w:val="000000" w:themeColor="text1"/>
                <w:sz w:val="20"/>
                <w:szCs w:val="20"/>
              </w:rPr>
              <w:t>Undergraduate</w:t>
            </w:r>
          </w:p>
        </w:tc>
      </w:tr>
      <w:tr w:rsidR="005D23EB" w:rsidRPr="006403CB" w14:paraId="7B083031" w14:textId="77777777" w:rsidTr="00C822F5">
        <w:tc>
          <w:tcPr>
            <w:tcW w:w="3205" w:type="dxa"/>
            <w:shd w:val="clear" w:color="auto" w:fill="DDD9C3"/>
          </w:tcPr>
          <w:p w14:paraId="4CF7ED9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5E62009C" w14:textId="28DFE6F4" w:rsidR="005D23EB" w:rsidRPr="00841B1C" w:rsidRDefault="00CD6F81" w:rsidP="00C822F5">
            <w:pPr>
              <w:rPr>
                <w:rFonts w:asciiTheme="majorHAnsi" w:hAnsiTheme="majorHAnsi" w:cs="Arial"/>
                <w:b/>
                <w:bCs/>
                <w:color w:val="000000" w:themeColor="text1"/>
                <w:sz w:val="20"/>
                <w:szCs w:val="20"/>
              </w:rPr>
            </w:pPr>
            <w:r w:rsidRPr="00841B1C">
              <w:rPr>
                <w:rFonts w:asciiTheme="majorHAnsi" w:hAnsiTheme="majorHAnsi"/>
                <w:color w:val="000000" w:themeColor="text1"/>
                <w:sz w:val="20"/>
                <w:szCs w:val="20"/>
              </w:rPr>
              <w:t>ΙΑΥ913</w:t>
            </w:r>
          </w:p>
        </w:tc>
        <w:tc>
          <w:tcPr>
            <w:tcW w:w="2505" w:type="dxa"/>
            <w:gridSpan w:val="2"/>
            <w:shd w:val="clear" w:color="auto" w:fill="DDD9C3"/>
          </w:tcPr>
          <w:p w14:paraId="70BE4333" w14:textId="77777777" w:rsidR="005D23EB" w:rsidRPr="00841B1C" w:rsidRDefault="005D23EB" w:rsidP="00C822F5">
            <w:pPr>
              <w:jc w:val="right"/>
              <w:rPr>
                <w:rFonts w:asciiTheme="majorHAnsi" w:hAnsiTheme="majorHAnsi" w:cs="Arial"/>
                <w:b/>
                <w:color w:val="000000" w:themeColor="text1"/>
                <w:sz w:val="20"/>
                <w:szCs w:val="20"/>
                <w:lang w:val="en-GB"/>
              </w:rPr>
            </w:pPr>
            <w:r w:rsidRPr="00841B1C">
              <w:rPr>
                <w:rFonts w:asciiTheme="majorHAnsi" w:hAnsiTheme="majorHAnsi" w:cs="Arial"/>
                <w:b/>
                <w:color w:val="000000" w:themeColor="text1"/>
                <w:sz w:val="20"/>
                <w:szCs w:val="20"/>
                <w:lang w:val="en-GB"/>
              </w:rPr>
              <w:t>SEMESTER</w:t>
            </w:r>
          </w:p>
        </w:tc>
        <w:tc>
          <w:tcPr>
            <w:tcW w:w="1591" w:type="dxa"/>
            <w:gridSpan w:val="2"/>
          </w:tcPr>
          <w:p w14:paraId="4E24F642" w14:textId="47BFD1ED" w:rsidR="005D23EB" w:rsidRPr="00841B1C" w:rsidRDefault="00510992" w:rsidP="00C822F5">
            <w:pPr>
              <w:rPr>
                <w:rFonts w:asciiTheme="majorHAnsi" w:hAnsiTheme="majorHAnsi" w:cs="Arial"/>
                <w:b/>
                <w:color w:val="000000" w:themeColor="text1"/>
                <w:sz w:val="20"/>
                <w:szCs w:val="20"/>
              </w:rPr>
            </w:pPr>
            <w:r w:rsidRPr="00841B1C">
              <w:rPr>
                <w:rFonts w:asciiTheme="majorHAnsi" w:hAnsiTheme="majorHAnsi"/>
                <w:color w:val="000000" w:themeColor="text1"/>
                <w:sz w:val="20"/>
                <w:szCs w:val="20"/>
              </w:rPr>
              <w:t>7</w:t>
            </w:r>
            <w:r w:rsidR="00CD6F81" w:rsidRPr="00841B1C">
              <w:rPr>
                <w:rFonts w:asciiTheme="majorHAnsi" w:hAnsiTheme="majorHAnsi"/>
                <w:color w:val="000000" w:themeColor="text1"/>
                <w:sz w:val="20"/>
                <w:szCs w:val="20"/>
              </w:rPr>
              <w:t xml:space="preserve">th </w:t>
            </w:r>
          </w:p>
        </w:tc>
      </w:tr>
      <w:tr w:rsidR="005D23EB" w:rsidRPr="006403CB" w14:paraId="4D6F0593" w14:textId="77777777" w:rsidTr="00C822F5">
        <w:trPr>
          <w:trHeight w:val="375"/>
        </w:trPr>
        <w:tc>
          <w:tcPr>
            <w:tcW w:w="3205" w:type="dxa"/>
            <w:shd w:val="clear" w:color="auto" w:fill="DDD9C3"/>
            <w:vAlign w:val="center"/>
          </w:tcPr>
          <w:p w14:paraId="042DCF6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6C7B3361" w14:textId="35D51EBE" w:rsidR="005D23EB" w:rsidRPr="00841B1C" w:rsidRDefault="00CD6F81" w:rsidP="00C822F5">
            <w:pPr>
              <w:rPr>
                <w:rFonts w:asciiTheme="majorHAnsi" w:hAnsiTheme="majorHAnsi" w:cs="Arial"/>
                <w:b/>
                <w:color w:val="000000" w:themeColor="text1"/>
                <w:sz w:val="20"/>
                <w:szCs w:val="20"/>
                <w:lang w:val="en-GB"/>
              </w:rPr>
            </w:pPr>
            <w:proofErr w:type="spellStart"/>
            <w:r w:rsidRPr="00841B1C">
              <w:rPr>
                <w:rFonts w:asciiTheme="majorHAnsi" w:hAnsiTheme="majorHAnsi"/>
                <w:color w:val="000000" w:themeColor="text1"/>
                <w:sz w:val="20"/>
                <w:szCs w:val="20"/>
              </w:rPr>
              <w:t>Gynaecological</w:t>
            </w:r>
            <w:proofErr w:type="spellEnd"/>
            <w:r w:rsidRPr="00841B1C">
              <w:rPr>
                <w:rFonts w:asciiTheme="majorHAnsi" w:hAnsiTheme="majorHAnsi"/>
                <w:color w:val="000000" w:themeColor="text1"/>
                <w:sz w:val="20"/>
                <w:szCs w:val="20"/>
              </w:rPr>
              <w:t xml:space="preserve"> Endoscopy</w:t>
            </w:r>
          </w:p>
        </w:tc>
      </w:tr>
      <w:tr w:rsidR="005D23EB" w:rsidRPr="006403CB" w14:paraId="2BBCD5DB" w14:textId="77777777" w:rsidTr="00C822F5">
        <w:trPr>
          <w:trHeight w:val="196"/>
        </w:trPr>
        <w:tc>
          <w:tcPr>
            <w:tcW w:w="5637" w:type="dxa"/>
            <w:gridSpan w:val="3"/>
            <w:shd w:val="clear" w:color="auto" w:fill="DDD9C3"/>
            <w:vAlign w:val="center"/>
          </w:tcPr>
          <w:p w14:paraId="3735C3A0" w14:textId="77777777" w:rsidR="005D23EB" w:rsidRPr="00841B1C" w:rsidRDefault="005D23EB" w:rsidP="00C822F5">
            <w:pPr>
              <w:jc w:val="center"/>
              <w:rPr>
                <w:rFonts w:ascii="Cambria" w:hAnsi="Cambria" w:cs="Arial"/>
                <w:b/>
                <w:color w:val="000000" w:themeColor="text1"/>
                <w:sz w:val="20"/>
                <w:szCs w:val="20"/>
                <w:lang w:val="en-GB"/>
              </w:rPr>
            </w:pPr>
            <w:r w:rsidRPr="00841B1C">
              <w:rPr>
                <w:rFonts w:ascii="Cambria" w:hAnsi="Cambria" w:cs="Arial"/>
                <w:b/>
                <w:color w:val="000000" w:themeColor="text1"/>
                <w:sz w:val="20"/>
                <w:szCs w:val="20"/>
                <w:lang w:val="en-GB"/>
              </w:rPr>
              <w:t xml:space="preserve">INDEPENDENT TEACHING ACTIVITIES </w:t>
            </w:r>
            <w:r w:rsidRPr="00841B1C">
              <w:rPr>
                <w:rFonts w:ascii="Cambria" w:hAnsi="Cambria" w:cs="Arial"/>
                <w:b/>
                <w:color w:val="000000" w:themeColor="text1"/>
                <w:sz w:val="20"/>
                <w:szCs w:val="20"/>
                <w:lang w:val="en-GB"/>
              </w:rPr>
              <w:br/>
            </w:r>
            <w:r w:rsidRPr="00841B1C">
              <w:rPr>
                <w:rFonts w:ascii="Cambria" w:hAnsi="Cambria" w:cs="Arial"/>
                <w:i/>
                <w:color w:val="000000" w:themeColor="text1"/>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49EA832" w14:textId="77777777" w:rsidR="005D23EB" w:rsidRPr="00841B1C" w:rsidRDefault="005D23EB" w:rsidP="00C822F5">
            <w:pPr>
              <w:jc w:val="center"/>
              <w:rPr>
                <w:rFonts w:ascii="Cambria" w:hAnsi="Cambria" w:cs="Arial"/>
                <w:b/>
                <w:color w:val="000000" w:themeColor="text1"/>
                <w:sz w:val="20"/>
                <w:szCs w:val="20"/>
                <w:lang w:val="en-GB"/>
              </w:rPr>
            </w:pPr>
            <w:r w:rsidRPr="00841B1C">
              <w:rPr>
                <w:rFonts w:ascii="Cambria" w:hAnsi="Cambria" w:cs="Arial"/>
                <w:b/>
                <w:color w:val="000000" w:themeColor="text1"/>
                <w:sz w:val="20"/>
                <w:szCs w:val="20"/>
                <w:lang w:val="en-GB"/>
              </w:rPr>
              <w:t>WEEKLY TEACHING HOURS</w:t>
            </w:r>
          </w:p>
        </w:tc>
        <w:tc>
          <w:tcPr>
            <w:tcW w:w="1240" w:type="dxa"/>
            <w:shd w:val="clear" w:color="auto" w:fill="DDD9C3"/>
            <w:vAlign w:val="center"/>
          </w:tcPr>
          <w:p w14:paraId="75A73C2F" w14:textId="77777777" w:rsidR="005D23EB" w:rsidRPr="00841B1C" w:rsidRDefault="005D23EB" w:rsidP="00C822F5">
            <w:pPr>
              <w:jc w:val="center"/>
              <w:rPr>
                <w:rFonts w:ascii="Cambria" w:hAnsi="Cambria" w:cs="Arial"/>
                <w:b/>
                <w:color w:val="000000" w:themeColor="text1"/>
                <w:sz w:val="20"/>
                <w:szCs w:val="20"/>
                <w:lang w:val="en-GB"/>
              </w:rPr>
            </w:pPr>
            <w:r w:rsidRPr="00841B1C">
              <w:rPr>
                <w:rFonts w:ascii="Cambria" w:hAnsi="Cambria" w:cs="Arial"/>
                <w:b/>
                <w:color w:val="000000" w:themeColor="text1"/>
                <w:sz w:val="20"/>
                <w:szCs w:val="20"/>
                <w:lang w:val="en-GB"/>
              </w:rPr>
              <w:t>CREDITS</w:t>
            </w:r>
          </w:p>
        </w:tc>
      </w:tr>
      <w:tr w:rsidR="005D23EB" w:rsidRPr="006403CB" w14:paraId="068DA4A8" w14:textId="77777777" w:rsidTr="00C822F5">
        <w:trPr>
          <w:trHeight w:val="194"/>
        </w:trPr>
        <w:tc>
          <w:tcPr>
            <w:tcW w:w="5637" w:type="dxa"/>
            <w:gridSpan w:val="3"/>
          </w:tcPr>
          <w:p w14:paraId="0664F2ED" w14:textId="0924C13B" w:rsidR="005D23EB" w:rsidRPr="00841B1C" w:rsidRDefault="005D23EB" w:rsidP="00C822F5">
            <w:pPr>
              <w:jc w:val="right"/>
              <w:rPr>
                <w:rFonts w:ascii="Cambria" w:hAnsi="Cambria" w:cs="Arial"/>
                <w:color w:val="000000" w:themeColor="text1"/>
                <w:sz w:val="20"/>
                <w:szCs w:val="20"/>
                <w:lang w:val="en-GB"/>
              </w:rPr>
            </w:pPr>
          </w:p>
        </w:tc>
        <w:tc>
          <w:tcPr>
            <w:tcW w:w="1559" w:type="dxa"/>
            <w:gridSpan w:val="2"/>
          </w:tcPr>
          <w:p w14:paraId="69C822B2" w14:textId="64FD7521" w:rsidR="005D23EB" w:rsidRPr="00841B1C" w:rsidRDefault="00CD6F81" w:rsidP="00C822F5">
            <w:pPr>
              <w:jc w:val="center"/>
              <w:rPr>
                <w:rFonts w:ascii="Cambria" w:hAnsi="Cambria" w:cs="Arial"/>
                <w:color w:val="000000" w:themeColor="text1"/>
                <w:sz w:val="20"/>
                <w:szCs w:val="20"/>
                <w:lang w:val="en-GB"/>
              </w:rPr>
            </w:pPr>
            <w:r w:rsidRPr="00841B1C">
              <w:rPr>
                <w:rFonts w:ascii="Cambria" w:hAnsi="Cambria" w:cs="Arial"/>
                <w:color w:val="000000" w:themeColor="text1"/>
                <w:sz w:val="20"/>
                <w:szCs w:val="20"/>
                <w:lang w:val="en-GB"/>
              </w:rPr>
              <w:t>2</w:t>
            </w:r>
          </w:p>
        </w:tc>
        <w:tc>
          <w:tcPr>
            <w:tcW w:w="1240" w:type="dxa"/>
          </w:tcPr>
          <w:p w14:paraId="3DE7F422" w14:textId="6A835AD6" w:rsidR="005D23EB" w:rsidRPr="00841B1C" w:rsidRDefault="00CD6F81" w:rsidP="00C822F5">
            <w:pPr>
              <w:jc w:val="center"/>
              <w:rPr>
                <w:rFonts w:ascii="Cambria" w:hAnsi="Cambria" w:cs="Arial"/>
                <w:color w:val="000000" w:themeColor="text1"/>
                <w:sz w:val="20"/>
                <w:szCs w:val="20"/>
                <w:lang w:val="en-GB"/>
              </w:rPr>
            </w:pPr>
            <w:r w:rsidRPr="00841B1C">
              <w:rPr>
                <w:rFonts w:ascii="Cambria" w:hAnsi="Cambria" w:cs="Arial"/>
                <w:color w:val="000000" w:themeColor="text1"/>
                <w:sz w:val="20"/>
                <w:szCs w:val="20"/>
                <w:lang w:val="en-GB"/>
              </w:rPr>
              <w:t>2</w:t>
            </w:r>
          </w:p>
        </w:tc>
      </w:tr>
      <w:tr w:rsidR="005D23EB" w:rsidRPr="006403CB" w14:paraId="673C18EB" w14:textId="77777777" w:rsidTr="00C822F5">
        <w:trPr>
          <w:trHeight w:val="194"/>
        </w:trPr>
        <w:tc>
          <w:tcPr>
            <w:tcW w:w="5637" w:type="dxa"/>
            <w:gridSpan w:val="3"/>
          </w:tcPr>
          <w:p w14:paraId="02F26E84" w14:textId="77777777" w:rsidR="005D23EB" w:rsidRPr="00841B1C" w:rsidRDefault="005D23EB" w:rsidP="00C822F5">
            <w:pPr>
              <w:jc w:val="right"/>
              <w:rPr>
                <w:rFonts w:ascii="Cambria" w:hAnsi="Cambria" w:cs="Arial"/>
                <w:b/>
                <w:color w:val="000000" w:themeColor="text1"/>
                <w:sz w:val="20"/>
                <w:szCs w:val="20"/>
                <w:lang w:val="en-GB"/>
              </w:rPr>
            </w:pPr>
          </w:p>
        </w:tc>
        <w:tc>
          <w:tcPr>
            <w:tcW w:w="1559" w:type="dxa"/>
            <w:gridSpan w:val="2"/>
          </w:tcPr>
          <w:p w14:paraId="29867B3F" w14:textId="77777777" w:rsidR="005D23EB" w:rsidRPr="00841B1C" w:rsidRDefault="005D23EB" w:rsidP="00C822F5">
            <w:pPr>
              <w:jc w:val="right"/>
              <w:rPr>
                <w:rFonts w:ascii="Cambria" w:hAnsi="Cambria" w:cs="Arial"/>
                <w:color w:val="000000" w:themeColor="text1"/>
                <w:sz w:val="20"/>
                <w:szCs w:val="20"/>
                <w:lang w:val="en-GB"/>
              </w:rPr>
            </w:pPr>
          </w:p>
        </w:tc>
        <w:tc>
          <w:tcPr>
            <w:tcW w:w="1240" w:type="dxa"/>
          </w:tcPr>
          <w:p w14:paraId="2732E9B2" w14:textId="77777777" w:rsidR="005D23EB" w:rsidRPr="00841B1C" w:rsidRDefault="005D23EB" w:rsidP="00C822F5">
            <w:pPr>
              <w:rPr>
                <w:rFonts w:ascii="Cambria" w:hAnsi="Cambria" w:cs="Arial"/>
                <w:color w:val="000000" w:themeColor="text1"/>
                <w:sz w:val="20"/>
                <w:szCs w:val="20"/>
                <w:lang w:val="en-GB"/>
              </w:rPr>
            </w:pPr>
          </w:p>
        </w:tc>
      </w:tr>
      <w:tr w:rsidR="005D23EB" w:rsidRPr="006403CB" w14:paraId="7AC41680" w14:textId="77777777" w:rsidTr="00C822F5">
        <w:trPr>
          <w:trHeight w:val="194"/>
        </w:trPr>
        <w:tc>
          <w:tcPr>
            <w:tcW w:w="5637" w:type="dxa"/>
            <w:gridSpan w:val="3"/>
          </w:tcPr>
          <w:p w14:paraId="0794E59D" w14:textId="77777777" w:rsidR="005D23EB" w:rsidRPr="00841B1C" w:rsidRDefault="005D23EB" w:rsidP="00C822F5">
            <w:pPr>
              <w:rPr>
                <w:rFonts w:ascii="Cambria" w:hAnsi="Cambria" w:cs="Arial"/>
                <w:b/>
                <w:color w:val="000000" w:themeColor="text1"/>
                <w:sz w:val="20"/>
                <w:szCs w:val="20"/>
                <w:lang w:val="en-GB"/>
              </w:rPr>
            </w:pPr>
          </w:p>
        </w:tc>
        <w:tc>
          <w:tcPr>
            <w:tcW w:w="1559" w:type="dxa"/>
            <w:gridSpan w:val="2"/>
          </w:tcPr>
          <w:p w14:paraId="76395D46" w14:textId="77777777" w:rsidR="005D23EB" w:rsidRPr="00841B1C" w:rsidRDefault="005D23EB" w:rsidP="00C822F5">
            <w:pPr>
              <w:jc w:val="right"/>
              <w:rPr>
                <w:rFonts w:ascii="Cambria" w:hAnsi="Cambria" w:cs="Arial"/>
                <w:color w:val="000000" w:themeColor="text1"/>
                <w:sz w:val="20"/>
                <w:szCs w:val="20"/>
                <w:lang w:val="en-GB"/>
              </w:rPr>
            </w:pPr>
          </w:p>
        </w:tc>
        <w:tc>
          <w:tcPr>
            <w:tcW w:w="1240" w:type="dxa"/>
          </w:tcPr>
          <w:p w14:paraId="11BC2AD6" w14:textId="77777777" w:rsidR="005D23EB" w:rsidRPr="00841B1C" w:rsidRDefault="005D23EB" w:rsidP="00C822F5">
            <w:pPr>
              <w:rPr>
                <w:rFonts w:ascii="Cambria" w:hAnsi="Cambria" w:cs="Arial"/>
                <w:color w:val="000000" w:themeColor="text1"/>
                <w:sz w:val="20"/>
                <w:szCs w:val="20"/>
                <w:lang w:val="en-GB"/>
              </w:rPr>
            </w:pPr>
          </w:p>
        </w:tc>
      </w:tr>
      <w:tr w:rsidR="005D23EB" w:rsidRPr="006403CB" w14:paraId="20FE2E7A" w14:textId="77777777" w:rsidTr="00C822F5">
        <w:trPr>
          <w:trHeight w:val="194"/>
        </w:trPr>
        <w:tc>
          <w:tcPr>
            <w:tcW w:w="5637" w:type="dxa"/>
            <w:gridSpan w:val="3"/>
            <w:shd w:val="clear" w:color="auto" w:fill="DDD9C3"/>
          </w:tcPr>
          <w:p w14:paraId="4FA026A2" w14:textId="77777777" w:rsidR="005D23EB" w:rsidRPr="00841B1C" w:rsidRDefault="005D23EB" w:rsidP="00C822F5">
            <w:pPr>
              <w:rPr>
                <w:rFonts w:ascii="Cambria" w:hAnsi="Cambria" w:cs="Arial"/>
                <w:i/>
                <w:color w:val="000000" w:themeColor="text1"/>
                <w:sz w:val="18"/>
                <w:szCs w:val="18"/>
                <w:lang w:val="en-GB"/>
              </w:rPr>
            </w:pPr>
            <w:r w:rsidRPr="00841B1C">
              <w:rPr>
                <w:rFonts w:ascii="Cambria" w:hAnsi="Cambria" w:cs="Arial"/>
                <w:i/>
                <w:color w:val="000000" w:themeColor="text1"/>
                <w:sz w:val="18"/>
                <w:szCs w:val="18"/>
                <w:lang w:val="en-GB"/>
              </w:rPr>
              <w:t>Add rows if necessary. The organisation of teaching and the teaching methods us</w:t>
            </w:r>
            <w:r w:rsidR="00293C01" w:rsidRPr="00841B1C">
              <w:rPr>
                <w:rFonts w:ascii="Cambria" w:hAnsi="Cambria" w:cs="Arial"/>
                <w:i/>
                <w:color w:val="000000" w:themeColor="text1"/>
                <w:sz w:val="18"/>
                <w:szCs w:val="18"/>
                <w:lang w:val="en-GB"/>
              </w:rPr>
              <w:t>ed are described in detail at (</w:t>
            </w:r>
            <w:r w:rsidR="00293C01" w:rsidRPr="00841B1C">
              <w:rPr>
                <w:rFonts w:ascii="Cambria" w:hAnsi="Cambria" w:cs="Arial"/>
                <w:i/>
                <w:color w:val="000000" w:themeColor="text1"/>
                <w:sz w:val="18"/>
                <w:szCs w:val="18"/>
              </w:rPr>
              <w:t>4</w:t>
            </w:r>
            <w:r w:rsidRPr="00841B1C">
              <w:rPr>
                <w:rFonts w:ascii="Cambria" w:hAnsi="Cambria" w:cs="Arial"/>
                <w:i/>
                <w:color w:val="000000" w:themeColor="text1"/>
                <w:sz w:val="18"/>
                <w:szCs w:val="18"/>
                <w:lang w:val="en-GB"/>
              </w:rPr>
              <w:t>).</w:t>
            </w:r>
          </w:p>
        </w:tc>
        <w:tc>
          <w:tcPr>
            <w:tcW w:w="1559" w:type="dxa"/>
            <w:gridSpan w:val="2"/>
          </w:tcPr>
          <w:p w14:paraId="4DF6F1B0" w14:textId="77777777" w:rsidR="005D23EB" w:rsidRPr="00841B1C" w:rsidRDefault="005D23EB" w:rsidP="00C822F5">
            <w:pPr>
              <w:jc w:val="right"/>
              <w:rPr>
                <w:rFonts w:ascii="Cambria" w:hAnsi="Cambria" w:cs="Arial"/>
                <w:color w:val="000000" w:themeColor="text1"/>
                <w:sz w:val="20"/>
                <w:szCs w:val="20"/>
                <w:lang w:val="en-GB"/>
              </w:rPr>
            </w:pPr>
          </w:p>
        </w:tc>
        <w:tc>
          <w:tcPr>
            <w:tcW w:w="1240" w:type="dxa"/>
          </w:tcPr>
          <w:p w14:paraId="15A2C8CD" w14:textId="77777777" w:rsidR="005D23EB" w:rsidRPr="00841B1C" w:rsidRDefault="005D23EB" w:rsidP="00C822F5">
            <w:pPr>
              <w:rPr>
                <w:rFonts w:ascii="Cambria" w:hAnsi="Cambria" w:cs="Arial"/>
                <w:color w:val="000000" w:themeColor="text1"/>
                <w:sz w:val="20"/>
                <w:szCs w:val="20"/>
                <w:lang w:val="en-GB"/>
              </w:rPr>
            </w:pPr>
          </w:p>
        </w:tc>
      </w:tr>
      <w:tr w:rsidR="005D23EB" w:rsidRPr="006403CB" w14:paraId="34132DDC" w14:textId="77777777" w:rsidTr="00C822F5">
        <w:trPr>
          <w:trHeight w:val="599"/>
        </w:trPr>
        <w:tc>
          <w:tcPr>
            <w:tcW w:w="3205" w:type="dxa"/>
            <w:shd w:val="clear" w:color="auto" w:fill="DDD9C3"/>
          </w:tcPr>
          <w:p w14:paraId="5249B52B"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70B80AF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5F895F20" w14:textId="2A3DF1A9" w:rsidR="005D23EB" w:rsidRPr="00841B1C" w:rsidRDefault="00CD6F81" w:rsidP="00B75259">
            <w:pPr>
              <w:rPr>
                <w:rFonts w:asciiTheme="majorHAnsi" w:hAnsiTheme="majorHAnsi" w:cstheme="minorHAnsi"/>
                <w:color w:val="000000" w:themeColor="text1"/>
                <w:sz w:val="20"/>
                <w:szCs w:val="20"/>
                <w:lang w:val="en-GB"/>
              </w:rPr>
            </w:pPr>
            <w:r w:rsidRPr="00841B1C">
              <w:rPr>
                <w:rFonts w:asciiTheme="majorHAnsi" w:hAnsiTheme="majorHAnsi" w:cstheme="minorHAnsi"/>
                <w:color w:val="000000" w:themeColor="text1"/>
                <w:sz w:val="20"/>
                <w:szCs w:val="20"/>
              </w:rPr>
              <w:t>Specialized Background – Specialization</w:t>
            </w:r>
          </w:p>
        </w:tc>
      </w:tr>
      <w:tr w:rsidR="005D23EB" w:rsidRPr="006403CB" w14:paraId="28DCCB6B" w14:textId="77777777" w:rsidTr="00C822F5">
        <w:tc>
          <w:tcPr>
            <w:tcW w:w="3205" w:type="dxa"/>
            <w:shd w:val="clear" w:color="auto" w:fill="DDD9C3"/>
          </w:tcPr>
          <w:p w14:paraId="5ED3259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6555F56F"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2DB58C86" w14:textId="79971F01" w:rsidR="005D23EB" w:rsidRPr="00841B1C" w:rsidRDefault="00CD6F81" w:rsidP="00C822F5">
            <w:pPr>
              <w:rPr>
                <w:rFonts w:asciiTheme="majorHAnsi" w:hAnsiTheme="majorHAnsi" w:cstheme="minorHAnsi"/>
                <w:color w:val="000000" w:themeColor="text1"/>
                <w:sz w:val="20"/>
                <w:szCs w:val="20"/>
                <w:lang w:val="en-GB"/>
              </w:rPr>
            </w:pPr>
            <w:r w:rsidRPr="00841B1C">
              <w:rPr>
                <w:rFonts w:asciiTheme="majorHAnsi" w:hAnsiTheme="majorHAnsi" w:cstheme="minorHAnsi"/>
                <w:color w:val="000000" w:themeColor="text1"/>
                <w:sz w:val="20"/>
                <w:szCs w:val="20"/>
              </w:rPr>
              <w:t>None</w:t>
            </w:r>
          </w:p>
        </w:tc>
      </w:tr>
      <w:tr w:rsidR="005D23EB" w:rsidRPr="006403CB" w14:paraId="6FE7DAA1" w14:textId="77777777" w:rsidTr="00C822F5">
        <w:tc>
          <w:tcPr>
            <w:tcW w:w="3205" w:type="dxa"/>
            <w:shd w:val="clear" w:color="auto" w:fill="DDD9C3"/>
          </w:tcPr>
          <w:p w14:paraId="3974A07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4A3BB6FD" w14:textId="3C6CB29F" w:rsidR="005D23EB" w:rsidRPr="00841B1C" w:rsidRDefault="00CD6F81" w:rsidP="00C822F5">
            <w:pPr>
              <w:rPr>
                <w:rFonts w:asciiTheme="majorHAnsi" w:hAnsiTheme="majorHAnsi" w:cstheme="minorHAnsi"/>
                <w:color w:val="000000" w:themeColor="text1"/>
                <w:sz w:val="20"/>
                <w:szCs w:val="20"/>
              </w:rPr>
            </w:pPr>
            <w:r w:rsidRPr="00841B1C">
              <w:rPr>
                <w:rFonts w:asciiTheme="majorHAnsi" w:hAnsiTheme="majorHAnsi" w:cstheme="minorHAnsi"/>
                <w:color w:val="000000" w:themeColor="text1"/>
                <w:sz w:val="20"/>
                <w:szCs w:val="20"/>
              </w:rPr>
              <w:t>Greek</w:t>
            </w:r>
          </w:p>
        </w:tc>
      </w:tr>
      <w:tr w:rsidR="005D23EB" w:rsidRPr="006403CB" w14:paraId="0603C0F6" w14:textId="77777777" w:rsidTr="00C822F5">
        <w:tc>
          <w:tcPr>
            <w:tcW w:w="3205" w:type="dxa"/>
            <w:shd w:val="clear" w:color="auto" w:fill="DDD9C3"/>
          </w:tcPr>
          <w:p w14:paraId="2CBB40B6"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26AE4116" w14:textId="5B7C9125" w:rsidR="005D23EB" w:rsidRPr="00841B1C" w:rsidRDefault="008E74E8" w:rsidP="00C822F5">
            <w:pPr>
              <w:rPr>
                <w:rFonts w:asciiTheme="majorHAnsi" w:hAnsiTheme="majorHAnsi" w:cstheme="minorHAnsi"/>
                <w:color w:val="000000" w:themeColor="text1"/>
                <w:sz w:val="20"/>
                <w:szCs w:val="20"/>
                <w:lang w:val="en-GB"/>
              </w:rPr>
            </w:pPr>
            <w:r>
              <w:rPr>
                <w:rFonts w:asciiTheme="majorHAnsi" w:hAnsiTheme="majorHAnsi" w:cstheme="minorHAnsi"/>
                <w:color w:val="000000" w:themeColor="text1"/>
                <w:sz w:val="20"/>
                <w:szCs w:val="20"/>
                <w:lang w:val="en-GB"/>
              </w:rPr>
              <w:t>Yes</w:t>
            </w:r>
          </w:p>
        </w:tc>
      </w:tr>
      <w:tr w:rsidR="005D23EB" w:rsidRPr="00841B1C" w14:paraId="23919CB1" w14:textId="77777777" w:rsidTr="00C822F5">
        <w:tc>
          <w:tcPr>
            <w:tcW w:w="3205" w:type="dxa"/>
            <w:shd w:val="clear" w:color="auto" w:fill="DDD9C3"/>
          </w:tcPr>
          <w:p w14:paraId="590E5A48" w14:textId="77777777" w:rsidR="005D23EB" w:rsidRPr="00841B1C" w:rsidRDefault="005D23EB" w:rsidP="00C822F5">
            <w:pPr>
              <w:jc w:val="right"/>
              <w:rPr>
                <w:rFonts w:ascii="Cambria" w:hAnsi="Cambria" w:cs="Arial"/>
                <w:b/>
                <w:sz w:val="20"/>
                <w:szCs w:val="20"/>
                <w:lang w:val="en-GB"/>
              </w:rPr>
            </w:pPr>
            <w:r w:rsidRPr="00841B1C">
              <w:rPr>
                <w:rFonts w:ascii="Cambria" w:hAnsi="Cambria" w:cs="Arial"/>
                <w:b/>
                <w:sz w:val="20"/>
                <w:szCs w:val="20"/>
                <w:lang w:val="en-GB"/>
              </w:rPr>
              <w:t>COURSE WEBSITE (URL)</w:t>
            </w:r>
          </w:p>
        </w:tc>
        <w:tc>
          <w:tcPr>
            <w:tcW w:w="5231" w:type="dxa"/>
            <w:gridSpan w:val="5"/>
          </w:tcPr>
          <w:p w14:paraId="16AA6FD9" w14:textId="6A8F5EA8" w:rsidR="00841B1C" w:rsidRPr="00841B1C" w:rsidRDefault="00841B1C" w:rsidP="00841B1C">
            <w:pPr>
              <w:spacing w:after="200" w:line="276" w:lineRule="auto"/>
              <w:rPr>
                <w:rFonts w:asciiTheme="majorHAnsi" w:hAnsiTheme="majorHAnsi" w:cstheme="minorHAnsi"/>
                <w:color w:val="000000" w:themeColor="text1"/>
                <w:sz w:val="20"/>
                <w:szCs w:val="20"/>
                <w:lang w:val="en-GB"/>
              </w:rPr>
            </w:pPr>
            <w:hyperlink r:id="rId7" w:history="1">
              <w:r w:rsidRPr="00841B1C">
                <w:rPr>
                  <w:rStyle w:val="-"/>
                  <w:rFonts w:asciiTheme="majorHAnsi" w:hAnsiTheme="majorHAnsi" w:cstheme="minorHAnsi"/>
                  <w:color w:val="000000" w:themeColor="text1"/>
                  <w:sz w:val="20"/>
                  <w:szCs w:val="20"/>
                  <w:u w:val="none"/>
                </w:rPr>
                <w:t>https://ecourse.uoi.gr/enrol/index.php?id=1886</w:t>
              </w:r>
            </w:hyperlink>
            <w:r w:rsidRPr="00841B1C">
              <w:rPr>
                <w:rFonts w:asciiTheme="majorHAnsi" w:hAnsiTheme="majorHAnsi" w:cstheme="minorHAnsi"/>
                <w:color w:val="000000" w:themeColor="text1"/>
                <w:sz w:val="20"/>
                <w:szCs w:val="20"/>
              </w:rPr>
              <w:t xml:space="preserve"> (in Greek)</w:t>
            </w:r>
          </w:p>
        </w:tc>
      </w:tr>
    </w:tbl>
    <w:p w14:paraId="2435095F" w14:textId="77777777" w:rsidR="005D23EB" w:rsidRPr="00841B1C" w:rsidRDefault="005D23EB" w:rsidP="008671BA">
      <w:pPr>
        <w:rPr>
          <w:rFonts w:ascii="Cambria" w:hAnsi="Cambria"/>
          <w:lang w:val="en-GB"/>
        </w:rPr>
      </w:pPr>
    </w:p>
    <w:p w14:paraId="21B5378A" w14:textId="77777777" w:rsidR="00293C01" w:rsidRPr="00841B1C" w:rsidRDefault="00293C01" w:rsidP="008671BA">
      <w:pPr>
        <w:rPr>
          <w:rFonts w:ascii="Cambria" w:hAnsi="Cambria"/>
          <w:lang w:val="en-GB"/>
        </w:rPr>
      </w:pPr>
    </w:p>
    <w:p w14:paraId="40205B2F" w14:textId="77777777" w:rsidR="00293C01" w:rsidRPr="00841B1C" w:rsidRDefault="00293C01" w:rsidP="008671BA">
      <w:pPr>
        <w:rPr>
          <w:rFonts w:ascii="Cambria" w:hAnsi="Cambria"/>
          <w:lang w:val="en-GB"/>
        </w:rPr>
      </w:pPr>
    </w:p>
    <w:p w14:paraId="345700CD" w14:textId="77777777" w:rsidR="00293C01" w:rsidRPr="00841B1C" w:rsidRDefault="00293C01" w:rsidP="008671BA">
      <w:pPr>
        <w:rPr>
          <w:rFonts w:ascii="Cambria" w:hAnsi="Cambria"/>
          <w:lang w:val="en-GB"/>
        </w:rPr>
      </w:pPr>
    </w:p>
    <w:p w14:paraId="08C69370" w14:textId="77777777" w:rsidR="00293C01" w:rsidRPr="00841B1C" w:rsidRDefault="00293C01" w:rsidP="008671BA">
      <w:pPr>
        <w:rPr>
          <w:rFonts w:ascii="Cambria" w:hAnsi="Cambria"/>
          <w:lang w:val="en-GB"/>
        </w:rPr>
      </w:pPr>
    </w:p>
    <w:p w14:paraId="4512F6CB" w14:textId="77777777" w:rsidR="00293C01" w:rsidRPr="00841B1C" w:rsidRDefault="00293C01" w:rsidP="008671BA">
      <w:pPr>
        <w:rPr>
          <w:rFonts w:ascii="Cambria" w:hAnsi="Cambria"/>
          <w:lang w:val="en-GB"/>
        </w:rPr>
      </w:pPr>
    </w:p>
    <w:p w14:paraId="0392B20D" w14:textId="77777777" w:rsidR="00293C01" w:rsidRPr="00841B1C" w:rsidRDefault="00293C01" w:rsidP="008671BA">
      <w:pPr>
        <w:rPr>
          <w:rFonts w:ascii="Cambria" w:hAnsi="Cambria"/>
          <w:lang w:val="en-GB"/>
        </w:rPr>
      </w:pPr>
    </w:p>
    <w:p w14:paraId="2DC54A35" w14:textId="77777777" w:rsidR="00293C01" w:rsidRPr="00841B1C" w:rsidRDefault="00293C01" w:rsidP="008671BA">
      <w:pPr>
        <w:rPr>
          <w:rFonts w:ascii="Cambria" w:hAnsi="Cambria"/>
          <w:lang w:val="en-GB"/>
        </w:rPr>
      </w:pPr>
    </w:p>
    <w:p w14:paraId="04BC908D" w14:textId="77777777" w:rsidR="00293C01" w:rsidRPr="00841B1C" w:rsidRDefault="00293C01" w:rsidP="008671BA">
      <w:pPr>
        <w:rPr>
          <w:rFonts w:ascii="Cambria" w:hAnsi="Cambria"/>
          <w:lang w:val="en-GB"/>
        </w:rPr>
      </w:pPr>
      <w:r w:rsidRPr="00841B1C">
        <w:rPr>
          <w:rFonts w:ascii="Cambria" w:hAnsi="Cambria"/>
          <w:lang w:val="en-GB"/>
        </w:rPr>
        <w:br w:type="page"/>
      </w:r>
    </w:p>
    <w:p w14:paraId="510214AA"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374BFFD1" w14:textId="77777777" w:rsidTr="00C822F5">
        <w:tc>
          <w:tcPr>
            <w:tcW w:w="8472" w:type="dxa"/>
            <w:gridSpan w:val="2"/>
            <w:tcBorders>
              <w:bottom w:val="nil"/>
            </w:tcBorders>
            <w:shd w:val="clear" w:color="auto" w:fill="DDD9C3"/>
          </w:tcPr>
          <w:p w14:paraId="57DF9460"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443A1877" w14:textId="77777777" w:rsidTr="00C822F5">
        <w:tc>
          <w:tcPr>
            <w:tcW w:w="8472" w:type="dxa"/>
            <w:gridSpan w:val="2"/>
            <w:tcBorders>
              <w:top w:val="nil"/>
            </w:tcBorders>
            <w:shd w:val="clear" w:color="auto" w:fill="DDD9C3"/>
          </w:tcPr>
          <w:p w14:paraId="79A1BFB3"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4D4440DE"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4E7974D1"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24834C8B"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5C1C496F"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5755E3D9" w14:textId="77777777" w:rsidTr="00C822F5">
        <w:tc>
          <w:tcPr>
            <w:tcW w:w="8472" w:type="dxa"/>
            <w:gridSpan w:val="2"/>
          </w:tcPr>
          <w:p w14:paraId="178E10F7" w14:textId="77777777" w:rsidR="00EA20F5" w:rsidRPr="00841B1C" w:rsidRDefault="00EA20F5" w:rsidP="00EA20F5">
            <w:pPr>
              <w:rPr>
                <w:rStyle w:val="rynqvb"/>
                <w:rFonts w:asciiTheme="majorHAnsi" w:hAnsiTheme="majorHAnsi"/>
                <w:sz w:val="22"/>
                <w:szCs w:val="22"/>
              </w:rPr>
            </w:pPr>
            <w:r w:rsidRPr="00841B1C">
              <w:rPr>
                <w:rStyle w:val="rynqvb"/>
                <w:rFonts w:asciiTheme="majorHAnsi" w:hAnsiTheme="majorHAnsi"/>
                <w:sz w:val="22"/>
                <w:szCs w:val="22"/>
              </w:rPr>
              <w:t>The course is a specialization of Obstetrics/Gynecology and is taught in combination with the presentation of the corresponding cases.</w:t>
            </w:r>
            <w:r w:rsidRPr="00841B1C">
              <w:rPr>
                <w:rStyle w:val="hwtze"/>
                <w:rFonts w:asciiTheme="majorHAnsi" w:hAnsiTheme="majorHAnsi"/>
                <w:sz w:val="22"/>
                <w:szCs w:val="22"/>
              </w:rPr>
              <w:t xml:space="preserve"> </w:t>
            </w:r>
            <w:r w:rsidRPr="00841B1C">
              <w:rPr>
                <w:rStyle w:val="rynqvb"/>
                <w:rFonts w:asciiTheme="majorHAnsi" w:hAnsiTheme="majorHAnsi"/>
                <w:sz w:val="22"/>
                <w:szCs w:val="22"/>
              </w:rPr>
              <w:t xml:space="preserve">The final level of knowledge of the students who will </w:t>
            </w:r>
            <w:proofErr w:type="gramStart"/>
            <w:r w:rsidRPr="00841B1C">
              <w:rPr>
                <w:rStyle w:val="rynqvb"/>
                <w:rFonts w:asciiTheme="majorHAnsi" w:hAnsiTheme="majorHAnsi"/>
                <w:sz w:val="22"/>
                <w:szCs w:val="22"/>
              </w:rPr>
              <w:t>attend it</w:t>
            </w:r>
            <w:proofErr w:type="gramEnd"/>
            <w:r w:rsidRPr="00841B1C">
              <w:rPr>
                <w:rStyle w:val="rynqvb"/>
                <w:rFonts w:asciiTheme="majorHAnsi" w:hAnsiTheme="majorHAnsi"/>
                <w:sz w:val="22"/>
                <w:szCs w:val="22"/>
              </w:rPr>
              <w:t xml:space="preserve"> allows them to understand the investigation, diagnosis and treatment of gynecological problems with the application of gynecological endoscopy.</w:t>
            </w:r>
            <w:r w:rsidRPr="00841B1C">
              <w:rPr>
                <w:rStyle w:val="hwtze"/>
                <w:rFonts w:asciiTheme="majorHAnsi" w:hAnsiTheme="majorHAnsi"/>
                <w:sz w:val="22"/>
                <w:szCs w:val="22"/>
              </w:rPr>
              <w:t xml:space="preserve"> </w:t>
            </w:r>
            <w:r w:rsidRPr="00841B1C">
              <w:rPr>
                <w:rStyle w:val="rynqvb"/>
                <w:rFonts w:asciiTheme="majorHAnsi" w:hAnsiTheme="majorHAnsi"/>
                <w:sz w:val="22"/>
                <w:szCs w:val="22"/>
              </w:rPr>
              <w:t>The acquisition of knowledge and skills, so that the student can understand the equipment used in hysteroscopy and laparoscopy, the limits and applications of these methods.</w:t>
            </w:r>
          </w:p>
          <w:p w14:paraId="402D881B" w14:textId="77777777" w:rsidR="00EA20F5" w:rsidRPr="00841B1C" w:rsidRDefault="00EA20F5" w:rsidP="00EA20F5">
            <w:pPr>
              <w:rPr>
                <w:rStyle w:val="rynqvb"/>
                <w:rFonts w:asciiTheme="majorHAnsi" w:hAnsiTheme="majorHAnsi"/>
                <w:sz w:val="22"/>
                <w:szCs w:val="22"/>
              </w:rPr>
            </w:pPr>
          </w:p>
          <w:p w14:paraId="5C698666" w14:textId="725E809C" w:rsidR="001B6432" w:rsidRPr="00CC0E48" w:rsidRDefault="001B6432" w:rsidP="001B6432">
            <w:pPr>
              <w:pStyle w:val="Web"/>
              <w:jc w:val="both"/>
              <w:rPr>
                <w:rFonts w:ascii="Cambria" w:hAnsi="Cambria" w:cs="Arial"/>
                <w:i/>
                <w:sz w:val="16"/>
                <w:szCs w:val="16"/>
              </w:rPr>
            </w:pPr>
          </w:p>
        </w:tc>
      </w:tr>
      <w:tr w:rsidR="005D23EB" w:rsidRPr="006403CB" w14:paraId="12E0480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512F226"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0884D504" w14:textId="77777777" w:rsidTr="00C822F5">
        <w:tc>
          <w:tcPr>
            <w:tcW w:w="8472" w:type="dxa"/>
            <w:gridSpan w:val="2"/>
            <w:tcBorders>
              <w:top w:val="nil"/>
              <w:bottom w:val="nil"/>
            </w:tcBorders>
            <w:shd w:val="clear" w:color="auto" w:fill="DDD9C3"/>
          </w:tcPr>
          <w:p w14:paraId="41377B5F"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491F506D" w14:textId="77777777" w:rsidTr="00C822F5">
        <w:tblPrEx>
          <w:tblLook w:val="0000" w:firstRow="0" w:lastRow="0" w:firstColumn="0" w:lastColumn="0" w:noHBand="0" w:noVBand="0"/>
        </w:tblPrEx>
        <w:tc>
          <w:tcPr>
            <w:tcW w:w="3964" w:type="dxa"/>
            <w:tcBorders>
              <w:top w:val="nil"/>
              <w:right w:val="nil"/>
            </w:tcBorders>
            <w:shd w:val="clear" w:color="auto" w:fill="DDD9C3"/>
          </w:tcPr>
          <w:p w14:paraId="6AECA45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136965B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4D6EE0E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31B637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366A348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236EEEB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71C8FF7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46FCF39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7119917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7CED6E9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3BB9AA3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5CC3114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427BF9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290DB958"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0E8C2E1A"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32D159B6"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246B72C9"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5068DEAC" w14:textId="77777777" w:rsidTr="00C822F5">
        <w:tc>
          <w:tcPr>
            <w:tcW w:w="8472" w:type="dxa"/>
            <w:gridSpan w:val="2"/>
          </w:tcPr>
          <w:p w14:paraId="36F37993" w14:textId="77777777" w:rsidR="00D21E0C" w:rsidRPr="00841B1C" w:rsidRDefault="00D21E0C" w:rsidP="00C822F5">
            <w:pPr>
              <w:widowControl w:val="0"/>
              <w:autoSpaceDE w:val="0"/>
              <w:autoSpaceDN w:val="0"/>
              <w:adjustRightInd w:val="0"/>
              <w:spacing w:after="60"/>
              <w:rPr>
                <w:rFonts w:asciiTheme="majorHAnsi" w:hAnsiTheme="majorHAnsi"/>
                <w:color w:val="002060"/>
                <w:sz w:val="22"/>
                <w:szCs w:val="22"/>
                <w:lang w:val="en-GB"/>
              </w:rPr>
            </w:pPr>
          </w:p>
          <w:p w14:paraId="5BD219EC" w14:textId="77777777" w:rsidR="00EA20F5" w:rsidRPr="00841B1C" w:rsidRDefault="00EA20F5" w:rsidP="00EA20F5">
            <w:pPr>
              <w:rPr>
                <w:rFonts w:asciiTheme="majorHAnsi" w:hAnsiTheme="majorHAnsi"/>
                <w:sz w:val="22"/>
                <w:szCs w:val="22"/>
              </w:rPr>
            </w:pPr>
            <w:r w:rsidRPr="00841B1C">
              <w:rPr>
                <w:rFonts w:asciiTheme="majorHAnsi" w:hAnsiTheme="majorHAnsi"/>
                <w:sz w:val="22"/>
                <w:szCs w:val="22"/>
              </w:rPr>
              <w:t>- Data search, analysis, and synthesis using appropriate technologies.</w:t>
            </w:r>
            <w:r w:rsidRPr="00841B1C">
              <w:rPr>
                <w:rFonts w:asciiTheme="majorHAnsi" w:hAnsiTheme="majorHAnsi"/>
                <w:sz w:val="22"/>
                <w:szCs w:val="22"/>
              </w:rPr>
              <w:br/>
              <w:t>- Decision-making.</w:t>
            </w:r>
            <w:r w:rsidRPr="00841B1C">
              <w:rPr>
                <w:rFonts w:asciiTheme="majorHAnsi" w:hAnsiTheme="majorHAnsi"/>
                <w:sz w:val="22"/>
                <w:szCs w:val="22"/>
              </w:rPr>
              <w:br/>
              <w:t>- Independent work.</w:t>
            </w:r>
            <w:r w:rsidRPr="00841B1C">
              <w:rPr>
                <w:rFonts w:asciiTheme="majorHAnsi" w:hAnsiTheme="majorHAnsi"/>
                <w:sz w:val="22"/>
                <w:szCs w:val="22"/>
              </w:rPr>
              <w:br/>
              <w:t>- Teamwork.</w:t>
            </w:r>
            <w:r w:rsidRPr="00841B1C">
              <w:rPr>
                <w:rFonts w:asciiTheme="majorHAnsi" w:hAnsiTheme="majorHAnsi"/>
                <w:sz w:val="22"/>
                <w:szCs w:val="22"/>
              </w:rPr>
              <w:br/>
              <w:t>- Working in an international and interdisciplinary environment.</w:t>
            </w:r>
            <w:r w:rsidRPr="00841B1C">
              <w:rPr>
                <w:rFonts w:asciiTheme="majorHAnsi" w:hAnsiTheme="majorHAnsi"/>
                <w:sz w:val="22"/>
                <w:szCs w:val="22"/>
              </w:rPr>
              <w:br/>
              <w:t>- Respect for diversity, multiculturalism, and the natural environment.</w:t>
            </w:r>
            <w:r w:rsidRPr="00841B1C">
              <w:rPr>
                <w:rFonts w:asciiTheme="majorHAnsi" w:hAnsiTheme="majorHAnsi"/>
                <w:sz w:val="22"/>
                <w:szCs w:val="22"/>
              </w:rPr>
              <w:br/>
              <w:t>- Social, professional, and ethical responsibility with sensitivity to gender issues.</w:t>
            </w:r>
            <w:r w:rsidRPr="00841B1C">
              <w:rPr>
                <w:rFonts w:asciiTheme="majorHAnsi" w:hAnsiTheme="majorHAnsi"/>
                <w:sz w:val="22"/>
                <w:szCs w:val="22"/>
              </w:rPr>
              <w:br/>
              <w:t>- Critical thinking and self-criticism.</w:t>
            </w:r>
            <w:r w:rsidRPr="00841B1C">
              <w:rPr>
                <w:rFonts w:asciiTheme="majorHAnsi" w:hAnsiTheme="majorHAnsi"/>
                <w:sz w:val="22"/>
                <w:szCs w:val="22"/>
              </w:rPr>
              <w:br/>
              <w:t>- Promotion of free, creative, and inductive thinking.</w:t>
            </w:r>
          </w:p>
          <w:p w14:paraId="26395185" w14:textId="77777777" w:rsidR="00EA20F5" w:rsidRPr="00841B1C" w:rsidRDefault="00EA20F5" w:rsidP="00EA20F5">
            <w:pPr>
              <w:rPr>
                <w:rFonts w:asciiTheme="majorHAnsi" w:hAnsiTheme="majorHAnsi"/>
                <w:sz w:val="22"/>
                <w:szCs w:val="22"/>
              </w:rPr>
            </w:pPr>
            <w:r w:rsidRPr="00841B1C">
              <w:rPr>
                <w:rFonts w:asciiTheme="majorHAnsi" w:hAnsiTheme="majorHAnsi"/>
                <w:sz w:val="22"/>
                <w:szCs w:val="22"/>
              </w:rPr>
              <w:t>-Participation in theatre</w:t>
            </w:r>
          </w:p>
          <w:p w14:paraId="7FF92C89" w14:textId="77777777" w:rsidR="00EA20F5" w:rsidRPr="00841B1C" w:rsidRDefault="00EA20F5" w:rsidP="00EA20F5">
            <w:pPr>
              <w:rPr>
                <w:rFonts w:asciiTheme="majorHAnsi" w:hAnsiTheme="majorHAnsi"/>
                <w:sz w:val="22"/>
                <w:szCs w:val="22"/>
              </w:rPr>
            </w:pPr>
            <w:r w:rsidRPr="00841B1C">
              <w:rPr>
                <w:rFonts w:asciiTheme="majorHAnsi" w:hAnsiTheme="majorHAnsi"/>
                <w:sz w:val="22"/>
                <w:szCs w:val="22"/>
              </w:rPr>
              <w:t>-Participation at Hysteroscopy Clinic</w:t>
            </w:r>
          </w:p>
          <w:p w14:paraId="4F25AB86" w14:textId="77777777" w:rsidR="001B6432" w:rsidRPr="00841B1C" w:rsidRDefault="001B6432" w:rsidP="00C822F5">
            <w:pPr>
              <w:widowControl w:val="0"/>
              <w:autoSpaceDE w:val="0"/>
              <w:autoSpaceDN w:val="0"/>
              <w:adjustRightInd w:val="0"/>
              <w:spacing w:after="60"/>
              <w:rPr>
                <w:rFonts w:asciiTheme="majorHAnsi" w:hAnsiTheme="majorHAnsi"/>
                <w:color w:val="002060"/>
                <w:sz w:val="22"/>
                <w:szCs w:val="22"/>
              </w:rPr>
            </w:pPr>
          </w:p>
          <w:p w14:paraId="3A04421B" w14:textId="192B7F4E" w:rsidR="001B6432" w:rsidRPr="00D21E0C" w:rsidRDefault="001B6432" w:rsidP="00841B1C">
            <w:pPr>
              <w:widowControl w:val="0"/>
              <w:autoSpaceDE w:val="0"/>
              <w:autoSpaceDN w:val="0"/>
              <w:adjustRightInd w:val="0"/>
              <w:spacing w:after="60"/>
              <w:rPr>
                <w:rFonts w:ascii="Cambria" w:hAnsi="Cambria"/>
                <w:color w:val="002060"/>
                <w:sz w:val="20"/>
                <w:szCs w:val="20"/>
                <w:lang w:val="en-GB"/>
              </w:rPr>
            </w:pPr>
          </w:p>
        </w:tc>
      </w:tr>
    </w:tbl>
    <w:p w14:paraId="669053A1" w14:textId="77777777" w:rsidR="00293C01" w:rsidRDefault="00293C01">
      <w:pPr>
        <w:rPr>
          <w:rFonts w:ascii="Cambria" w:hAnsi="Cambria" w:cs="Arial"/>
          <w:b/>
          <w:color w:val="000000"/>
          <w:sz w:val="22"/>
          <w:szCs w:val="22"/>
          <w:lang w:val="en-GB"/>
        </w:rPr>
      </w:pPr>
      <w:r>
        <w:rPr>
          <w:rFonts w:ascii="Cambria" w:hAnsi="Cambria" w:cs="Arial"/>
          <w:b/>
          <w:color w:val="000000"/>
          <w:sz w:val="22"/>
          <w:szCs w:val="22"/>
          <w:lang w:val="en-GB"/>
        </w:rPr>
        <w:br w:type="page"/>
      </w:r>
    </w:p>
    <w:p w14:paraId="49E53735"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1B6432" w14:paraId="425D040F" w14:textId="77777777" w:rsidTr="00B45BFC">
        <w:trPr>
          <w:trHeight w:val="479"/>
        </w:trPr>
        <w:tc>
          <w:tcPr>
            <w:tcW w:w="8472" w:type="dxa"/>
          </w:tcPr>
          <w:p w14:paraId="2067C8BE" w14:textId="2B21595A" w:rsidR="00CF537E" w:rsidRPr="00841B1C" w:rsidRDefault="00CF537E" w:rsidP="001B6432">
            <w:pPr>
              <w:rPr>
                <w:rFonts w:asciiTheme="majorHAnsi" w:hAnsiTheme="majorHAnsi"/>
                <w:color w:val="000000"/>
                <w:sz w:val="22"/>
                <w:szCs w:val="22"/>
              </w:rPr>
            </w:pPr>
          </w:p>
          <w:p w14:paraId="4CC220BC" w14:textId="77777777" w:rsidR="00EA20F5" w:rsidRPr="00841B1C" w:rsidRDefault="00EA20F5" w:rsidP="00EA20F5">
            <w:pPr>
              <w:rPr>
                <w:rStyle w:val="rynqvb"/>
                <w:rFonts w:asciiTheme="majorHAnsi" w:hAnsiTheme="majorHAnsi"/>
                <w:sz w:val="22"/>
                <w:szCs w:val="22"/>
              </w:rPr>
            </w:pPr>
            <w:r w:rsidRPr="00841B1C">
              <w:rPr>
                <w:rStyle w:val="rynqvb"/>
                <w:rFonts w:asciiTheme="majorHAnsi" w:hAnsiTheme="majorHAnsi"/>
                <w:sz w:val="22"/>
                <w:szCs w:val="22"/>
              </w:rPr>
              <w:t xml:space="preserve">1. Analysis of necessary equipment for hysteroscopy, diagnostic or operative </w:t>
            </w:r>
          </w:p>
          <w:p w14:paraId="4E6EACBB" w14:textId="77777777" w:rsidR="00EA20F5" w:rsidRPr="00841B1C" w:rsidRDefault="00EA20F5" w:rsidP="00EA20F5">
            <w:pPr>
              <w:rPr>
                <w:rStyle w:val="rynqvb"/>
                <w:rFonts w:asciiTheme="majorHAnsi" w:hAnsiTheme="majorHAnsi"/>
                <w:sz w:val="22"/>
                <w:szCs w:val="22"/>
              </w:rPr>
            </w:pPr>
            <w:r w:rsidRPr="00841B1C">
              <w:rPr>
                <w:rStyle w:val="rynqvb"/>
                <w:rFonts w:asciiTheme="majorHAnsi" w:hAnsiTheme="majorHAnsi"/>
                <w:sz w:val="22"/>
                <w:szCs w:val="22"/>
              </w:rPr>
              <w:t xml:space="preserve">2. Analysis of necessary equipment for performing laparoscopy in gynecology </w:t>
            </w:r>
          </w:p>
          <w:p w14:paraId="06E55303" w14:textId="77777777" w:rsidR="00EA20F5" w:rsidRPr="00841B1C" w:rsidRDefault="00EA20F5" w:rsidP="00EA20F5">
            <w:pPr>
              <w:rPr>
                <w:rStyle w:val="rynqvb"/>
                <w:rFonts w:asciiTheme="majorHAnsi" w:hAnsiTheme="majorHAnsi"/>
                <w:sz w:val="22"/>
                <w:szCs w:val="22"/>
              </w:rPr>
            </w:pPr>
            <w:r w:rsidRPr="00841B1C">
              <w:rPr>
                <w:rStyle w:val="rynqvb"/>
                <w:rFonts w:asciiTheme="majorHAnsi" w:hAnsiTheme="majorHAnsi"/>
                <w:sz w:val="22"/>
                <w:szCs w:val="22"/>
              </w:rPr>
              <w:t xml:space="preserve">3. Indications and application of hysteroscopy respectively </w:t>
            </w:r>
          </w:p>
          <w:p w14:paraId="26AE3BBC" w14:textId="77777777" w:rsidR="00EA20F5" w:rsidRPr="00841B1C" w:rsidRDefault="00EA20F5" w:rsidP="00EA20F5">
            <w:pPr>
              <w:rPr>
                <w:rStyle w:val="rynqvb"/>
                <w:rFonts w:asciiTheme="majorHAnsi" w:hAnsiTheme="majorHAnsi"/>
                <w:sz w:val="22"/>
                <w:szCs w:val="22"/>
              </w:rPr>
            </w:pPr>
            <w:r w:rsidRPr="00841B1C">
              <w:rPr>
                <w:rStyle w:val="rynqvb"/>
                <w:rFonts w:asciiTheme="majorHAnsi" w:hAnsiTheme="majorHAnsi"/>
                <w:sz w:val="22"/>
                <w:szCs w:val="22"/>
              </w:rPr>
              <w:t xml:space="preserve">4. Indications and application of laparoscopy respectively </w:t>
            </w:r>
          </w:p>
          <w:p w14:paraId="05366422" w14:textId="77777777" w:rsidR="00EA20F5" w:rsidRPr="00841B1C" w:rsidRDefault="00EA20F5" w:rsidP="00EA20F5">
            <w:pPr>
              <w:rPr>
                <w:rStyle w:val="rynqvb"/>
                <w:rFonts w:asciiTheme="majorHAnsi" w:hAnsiTheme="majorHAnsi"/>
                <w:sz w:val="22"/>
                <w:szCs w:val="22"/>
              </w:rPr>
            </w:pPr>
            <w:r w:rsidRPr="00841B1C">
              <w:rPr>
                <w:rStyle w:val="rynqvb"/>
                <w:rFonts w:asciiTheme="majorHAnsi" w:hAnsiTheme="majorHAnsi"/>
                <w:sz w:val="22"/>
                <w:szCs w:val="22"/>
              </w:rPr>
              <w:t xml:space="preserve">5. Complications of hysteroscopy and management </w:t>
            </w:r>
          </w:p>
          <w:p w14:paraId="12AC0EBF" w14:textId="77777777" w:rsidR="00EA20F5" w:rsidRPr="00841B1C" w:rsidRDefault="00EA20F5" w:rsidP="00EA20F5">
            <w:pPr>
              <w:rPr>
                <w:rStyle w:val="rynqvb"/>
                <w:rFonts w:asciiTheme="majorHAnsi" w:hAnsiTheme="majorHAnsi"/>
                <w:sz w:val="22"/>
                <w:szCs w:val="22"/>
              </w:rPr>
            </w:pPr>
            <w:r w:rsidRPr="00841B1C">
              <w:rPr>
                <w:rStyle w:val="rynqvb"/>
                <w:rFonts w:asciiTheme="majorHAnsi" w:hAnsiTheme="majorHAnsi"/>
                <w:sz w:val="22"/>
                <w:szCs w:val="22"/>
              </w:rPr>
              <w:t>6. Complications of laparoscopy and management</w:t>
            </w:r>
          </w:p>
          <w:p w14:paraId="6DBE772C" w14:textId="132E0582" w:rsidR="00EA20F5" w:rsidRPr="00841B1C" w:rsidRDefault="00EA20F5" w:rsidP="00EA20F5">
            <w:pPr>
              <w:rPr>
                <w:rFonts w:asciiTheme="majorHAnsi" w:hAnsiTheme="majorHAnsi"/>
                <w:sz w:val="22"/>
                <w:szCs w:val="22"/>
              </w:rPr>
            </w:pPr>
            <w:r w:rsidRPr="00841B1C">
              <w:rPr>
                <w:rStyle w:val="rynqvb"/>
                <w:rFonts w:asciiTheme="majorHAnsi" w:hAnsiTheme="majorHAnsi"/>
                <w:sz w:val="22"/>
                <w:szCs w:val="22"/>
              </w:rPr>
              <w:t>7. Presentation of cases and of corresponding videos.</w:t>
            </w:r>
          </w:p>
          <w:p w14:paraId="3F20FB07" w14:textId="77777777" w:rsidR="001B6432" w:rsidRPr="00841B1C" w:rsidRDefault="001B6432" w:rsidP="001B6432">
            <w:pPr>
              <w:rPr>
                <w:rFonts w:asciiTheme="majorHAnsi" w:hAnsiTheme="majorHAnsi"/>
                <w:color w:val="000000"/>
                <w:sz w:val="22"/>
                <w:szCs w:val="22"/>
              </w:rPr>
            </w:pPr>
          </w:p>
          <w:p w14:paraId="067B46EF" w14:textId="451634E1" w:rsidR="00D21E0C" w:rsidRPr="00EA20F5" w:rsidRDefault="00D21E0C" w:rsidP="00841B1C">
            <w:pPr>
              <w:rPr>
                <w:lang w:val="en-GB"/>
              </w:rPr>
            </w:pPr>
          </w:p>
        </w:tc>
      </w:tr>
    </w:tbl>
    <w:p w14:paraId="05719DFE" w14:textId="77777777" w:rsidR="00055F53" w:rsidRPr="00EA20F5"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72C6C8B3"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742C5066" w14:textId="77777777" w:rsidTr="00C822F5">
        <w:tc>
          <w:tcPr>
            <w:tcW w:w="3306" w:type="dxa"/>
            <w:shd w:val="clear" w:color="auto" w:fill="DDD9C3"/>
          </w:tcPr>
          <w:p w14:paraId="4F0E7A6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3748BCF0" w14:textId="01A4A0E0" w:rsidR="005D23EB" w:rsidRDefault="00C80BDF" w:rsidP="00C80BDF">
            <w:pPr>
              <w:spacing w:after="200"/>
              <w:jc w:val="both"/>
              <w:rPr>
                <w:rFonts w:asciiTheme="majorHAnsi" w:hAnsiTheme="majorHAnsi"/>
                <w:sz w:val="20"/>
                <w:szCs w:val="20"/>
              </w:rPr>
            </w:pPr>
            <w:r w:rsidRPr="00C80BDF">
              <w:rPr>
                <w:rFonts w:asciiTheme="majorHAnsi" w:hAnsiTheme="majorHAnsi"/>
                <w:sz w:val="20"/>
                <w:szCs w:val="20"/>
              </w:rPr>
              <w:t xml:space="preserve"> </w:t>
            </w:r>
            <w:r w:rsidR="00EA20F5">
              <w:t>Face-to-face</w:t>
            </w:r>
          </w:p>
          <w:p w14:paraId="797AB986" w14:textId="49166BE0" w:rsidR="001B6432" w:rsidRPr="00C80BDF" w:rsidRDefault="001B6432" w:rsidP="00C80BDF">
            <w:pPr>
              <w:spacing w:after="200"/>
              <w:jc w:val="both"/>
              <w:rPr>
                <w:rFonts w:asciiTheme="majorHAnsi" w:hAnsiTheme="majorHAnsi"/>
                <w:sz w:val="20"/>
                <w:szCs w:val="20"/>
              </w:rPr>
            </w:pPr>
          </w:p>
        </w:tc>
      </w:tr>
      <w:tr w:rsidR="005D23EB" w:rsidRPr="006403CB" w14:paraId="2D88324F" w14:textId="77777777" w:rsidTr="00C822F5">
        <w:tc>
          <w:tcPr>
            <w:tcW w:w="3306" w:type="dxa"/>
            <w:shd w:val="clear" w:color="auto" w:fill="DDD9C3"/>
          </w:tcPr>
          <w:p w14:paraId="631549AC"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19588B7C" w14:textId="77777777" w:rsidR="005D23EB" w:rsidRDefault="005D23EB" w:rsidP="00C80BDF">
            <w:pPr>
              <w:jc w:val="both"/>
              <w:rPr>
                <w:rFonts w:asciiTheme="majorHAnsi" w:hAnsiTheme="majorHAnsi" w:cs="Arial"/>
                <w:color w:val="002060"/>
                <w:sz w:val="20"/>
                <w:szCs w:val="20"/>
                <w:lang w:val="en-GB"/>
              </w:rPr>
            </w:pPr>
          </w:p>
          <w:p w14:paraId="1765CDEB" w14:textId="4419134E" w:rsidR="001B6432" w:rsidRDefault="00EA20F5" w:rsidP="00C80BDF">
            <w:pPr>
              <w:jc w:val="both"/>
              <w:rPr>
                <w:rFonts w:asciiTheme="majorHAnsi" w:hAnsiTheme="majorHAnsi" w:cs="Arial"/>
                <w:color w:val="002060"/>
                <w:sz w:val="20"/>
                <w:szCs w:val="20"/>
                <w:lang w:val="en-GB"/>
              </w:rPr>
            </w:pPr>
            <w:r>
              <w:t>Computers for lectures and bibliographic research</w:t>
            </w:r>
          </w:p>
          <w:p w14:paraId="15C8A8C7" w14:textId="77777777" w:rsidR="001B6432" w:rsidRDefault="001B6432" w:rsidP="00C80BDF">
            <w:pPr>
              <w:jc w:val="both"/>
              <w:rPr>
                <w:rFonts w:asciiTheme="majorHAnsi" w:hAnsiTheme="majorHAnsi" w:cs="Arial"/>
                <w:color w:val="002060"/>
                <w:sz w:val="20"/>
                <w:szCs w:val="20"/>
                <w:lang w:val="en-GB"/>
              </w:rPr>
            </w:pPr>
          </w:p>
          <w:p w14:paraId="42B825A0" w14:textId="7AC6EDA1" w:rsidR="001B6432" w:rsidRPr="00C80BDF" w:rsidRDefault="001B6432" w:rsidP="00C80BDF">
            <w:pPr>
              <w:jc w:val="both"/>
              <w:rPr>
                <w:rFonts w:asciiTheme="majorHAnsi" w:hAnsiTheme="majorHAnsi" w:cs="Arial"/>
                <w:color w:val="002060"/>
                <w:sz w:val="20"/>
                <w:szCs w:val="20"/>
                <w:lang w:val="en-GB"/>
              </w:rPr>
            </w:pPr>
          </w:p>
        </w:tc>
      </w:tr>
      <w:tr w:rsidR="005D23EB" w:rsidRPr="006403CB" w14:paraId="7E8EE50D" w14:textId="77777777" w:rsidTr="00C822F5">
        <w:tc>
          <w:tcPr>
            <w:tcW w:w="3306" w:type="dxa"/>
            <w:shd w:val="clear" w:color="auto" w:fill="DDD9C3"/>
          </w:tcPr>
          <w:p w14:paraId="5CFEC99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35890F09"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661289EF"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0428278" w14:textId="77777777" w:rsidR="005D23EB" w:rsidRPr="006403CB" w:rsidRDefault="005D23EB" w:rsidP="00C822F5">
            <w:pPr>
              <w:jc w:val="both"/>
              <w:rPr>
                <w:rFonts w:ascii="Cambria" w:hAnsi="Cambria" w:cs="Arial"/>
                <w:i/>
                <w:sz w:val="16"/>
                <w:szCs w:val="16"/>
                <w:lang w:val="en-GB"/>
              </w:rPr>
            </w:pPr>
          </w:p>
          <w:p w14:paraId="42941DF8"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29B871FF"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4E8DFB"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BA9BCB0" w14:textId="3C67A2E6"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w:t>
                  </w:r>
                </w:p>
              </w:tc>
            </w:tr>
            <w:tr w:rsidR="005D23EB" w:rsidRPr="006403CB" w14:paraId="7F9D9AF4" w14:textId="77777777" w:rsidTr="00206BAF">
              <w:tc>
                <w:tcPr>
                  <w:tcW w:w="2467" w:type="dxa"/>
                  <w:tcBorders>
                    <w:top w:val="single" w:sz="4" w:space="0" w:color="auto"/>
                    <w:left w:val="single" w:sz="4" w:space="0" w:color="auto"/>
                    <w:bottom w:val="single" w:sz="4" w:space="0" w:color="auto"/>
                    <w:right w:val="single" w:sz="4" w:space="0" w:color="auto"/>
                  </w:tcBorders>
                </w:tcPr>
                <w:p w14:paraId="23FA171C" w14:textId="5BBFAD88" w:rsidR="005D23EB" w:rsidRPr="00841B1C" w:rsidRDefault="00EA20F5" w:rsidP="00C822F5">
                  <w:pPr>
                    <w:rPr>
                      <w:rFonts w:asciiTheme="majorHAnsi" w:hAnsiTheme="majorHAnsi"/>
                      <w:iCs/>
                      <w:color w:val="000000" w:themeColor="text1"/>
                      <w:sz w:val="22"/>
                      <w:szCs w:val="22"/>
                      <w:lang w:val="en-GB"/>
                    </w:rPr>
                  </w:pPr>
                  <w:r w:rsidRPr="00841B1C">
                    <w:rPr>
                      <w:rFonts w:asciiTheme="majorHAnsi" w:hAnsiTheme="majorHAnsi"/>
                      <w:iCs/>
                      <w:color w:val="000000" w:themeColor="text1"/>
                      <w:sz w:val="22"/>
                      <w:szCs w:val="22"/>
                      <w:lang w:val="en-GB"/>
                    </w:rPr>
                    <w:t>Tutorial lectures</w:t>
                  </w:r>
                </w:p>
              </w:tc>
              <w:tc>
                <w:tcPr>
                  <w:tcW w:w="2468" w:type="dxa"/>
                  <w:tcBorders>
                    <w:top w:val="single" w:sz="4" w:space="0" w:color="auto"/>
                    <w:left w:val="single" w:sz="4" w:space="0" w:color="auto"/>
                    <w:bottom w:val="single" w:sz="4" w:space="0" w:color="auto"/>
                    <w:right w:val="single" w:sz="4" w:space="0" w:color="auto"/>
                  </w:tcBorders>
                </w:tcPr>
                <w:p w14:paraId="4C554DFC" w14:textId="2ED644E3" w:rsidR="005D23EB" w:rsidRPr="00841B1C" w:rsidRDefault="00EA20F5" w:rsidP="00206BAF">
                  <w:pPr>
                    <w:jc w:val="center"/>
                    <w:rPr>
                      <w:rFonts w:asciiTheme="majorHAnsi" w:hAnsiTheme="majorHAnsi" w:cs="Arial"/>
                      <w:color w:val="000000" w:themeColor="text1"/>
                      <w:sz w:val="22"/>
                      <w:szCs w:val="22"/>
                      <w:lang w:val="en-GB"/>
                    </w:rPr>
                  </w:pPr>
                  <w:r w:rsidRPr="00841B1C">
                    <w:rPr>
                      <w:rFonts w:asciiTheme="majorHAnsi" w:hAnsiTheme="majorHAnsi" w:cs="Arial"/>
                      <w:color w:val="000000" w:themeColor="text1"/>
                      <w:sz w:val="22"/>
                      <w:szCs w:val="22"/>
                      <w:lang w:val="en-GB"/>
                    </w:rPr>
                    <w:t>26hours</w:t>
                  </w:r>
                </w:p>
              </w:tc>
            </w:tr>
            <w:tr w:rsidR="00A1169E" w:rsidRPr="006403CB" w14:paraId="5B76C969" w14:textId="77777777" w:rsidTr="00206BAF">
              <w:tc>
                <w:tcPr>
                  <w:tcW w:w="2467" w:type="dxa"/>
                  <w:tcBorders>
                    <w:top w:val="single" w:sz="4" w:space="0" w:color="auto"/>
                    <w:left w:val="single" w:sz="4" w:space="0" w:color="auto"/>
                    <w:bottom w:val="single" w:sz="4" w:space="0" w:color="auto"/>
                    <w:right w:val="single" w:sz="4" w:space="0" w:color="auto"/>
                  </w:tcBorders>
                </w:tcPr>
                <w:p w14:paraId="06E57061" w14:textId="507CC20A" w:rsidR="00A1169E" w:rsidRPr="00841B1C" w:rsidRDefault="00EA20F5" w:rsidP="00C822F5">
                  <w:pPr>
                    <w:rPr>
                      <w:rFonts w:asciiTheme="majorHAnsi" w:hAnsiTheme="majorHAnsi"/>
                      <w:iCs/>
                      <w:color w:val="000000" w:themeColor="text1"/>
                      <w:sz w:val="22"/>
                      <w:szCs w:val="22"/>
                      <w:lang w:val="de-DE"/>
                    </w:rPr>
                  </w:pPr>
                  <w:r w:rsidRPr="00841B1C">
                    <w:rPr>
                      <w:rFonts w:asciiTheme="majorHAnsi" w:hAnsiTheme="majorHAnsi"/>
                      <w:color w:val="000000" w:themeColor="text1"/>
                      <w:sz w:val="22"/>
                      <w:szCs w:val="22"/>
                    </w:rPr>
                    <w:t>Practical Training</w:t>
                  </w:r>
                </w:p>
              </w:tc>
              <w:tc>
                <w:tcPr>
                  <w:tcW w:w="2468" w:type="dxa"/>
                  <w:tcBorders>
                    <w:top w:val="single" w:sz="4" w:space="0" w:color="auto"/>
                    <w:left w:val="single" w:sz="4" w:space="0" w:color="auto"/>
                    <w:bottom w:val="single" w:sz="4" w:space="0" w:color="auto"/>
                    <w:right w:val="single" w:sz="4" w:space="0" w:color="auto"/>
                  </w:tcBorders>
                </w:tcPr>
                <w:p w14:paraId="2B14E3E0" w14:textId="1DB1C86A" w:rsidR="00A1169E" w:rsidRPr="00841B1C" w:rsidRDefault="00EA20F5" w:rsidP="00206BAF">
                  <w:pPr>
                    <w:jc w:val="center"/>
                    <w:rPr>
                      <w:rFonts w:asciiTheme="majorHAnsi" w:hAnsiTheme="majorHAnsi" w:cs="Arial"/>
                      <w:color w:val="000000" w:themeColor="text1"/>
                      <w:sz w:val="22"/>
                      <w:szCs w:val="22"/>
                    </w:rPr>
                  </w:pPr>
                  <w:r w:rsidRPr="00841B1C">
                    <w:rPr>
                      <w:rFonts w:asciiTheme="majorHAnsi" w:hAnsiTheme="majorHAnsi" w:cs="Arial"/>
                      <w:color w:val="000000" w:themeColor="text1"/>
                      <w:sz w:val="22"/>
                      <w:szCs w:val="22"/>
                    </w:rPr>
                    <w:t>10 hours</w:t>
                  </w:r>
                </w:p>
              </w:tc>
            </w:tr>
            <w:tr w:rsidR="005C2432" w:rsidRPr="006403CB" w14:paraId="52897FC6" w14:textId="77777777" w:rsidTr="00206BAF">
              <w:tc>
                <w:tcPr>
                  <w:tcW w:w="2467" w:type="dxa"/>
                  <w:tcBorders>
                    <w:top w:val="single" w:sz="4" w:space="0" w:color="auto"/>
                    <w:left w:val="single" w:sz="4" w:space="0" w:color="auto"/>
                    <w:bottom w:val="single" w:sz="4" w:space="0" w:color="auto"/>
                    <w:right w:val="single" w:sz="4" w:space="0" w:color="auto"/>
                  </w:tcBorders>
                </w:tcPr>
                <w:p w14:paraId="5C4E7DBF" w14:textId="2FACC9AD" w:rsidR="005C2432" w:rsidRPr="00841B1C" w:rsidRDefault="00EA20F5" w:rsidP="005C2432">
                  <w:pPr>
                    <w:rPr>
                      <w:rFonts w:asciiTheme="majorHAnsi" w:hAnsiTheme="majorHAnsi"/>
                      <w:iCs/>
                      <w:color w:val="000000" w:themeColor="text1"/>
                      <w:sz w:val="22"/>
                      <w:szCs w:val="22"/>
                      <w:lang w:val="en-GB"/>
                    </w:rPr>
                  </w:pPr>
                  <w:r w:rsidRPr="00841B1C">
                    <w:rPr>
                      <w:rFonts w:asciiTheme="majorHAnsi" w:hAnsiTheme="majorHAnsi"/>
                      <w:color w:val="000000" w:themeColor="text1"/>
                      <w:sz w:val="22"/>
                      <w:szCs w:val="22"/>
                    </w:rPr>
                    <w:t>Written Examination</w:t>
                  </w:r>
                </w:p>
              </w:tc>
              <w:tc>
                <w:tcPr>
                  <w:tcW w:w="2468" w:type="dxa"/>
                  <w:tcBorders>
                    <w:top w:val="single" w:sz="4" w:space="0" w:color="auto"/>
                    <w:left w:val="single" w:sz="4" w:space="0" w:color="auto"/>
                    <w:bottom w:val="single" w:sz="4" w:space="0" w:color="auto"/>
                    <w:right w:val="single" w:sz="4" w:space="0" w:color="auto"/>
                  </w:tcBorders>
                </w:tcPr>
                <w:p w14:paraId="4A3AF302" w14:textId="77024F87" w:rsidR="005C2432" w:rsidRPr="00841B1C" w:rsidRDefault="00EA20F5" w:rsidP="005C2432">
                  <w:pPr>
                    <w:jc w:val="center"/>
                    <w:rPr>
                      <w:rFonts w:asciiTheme="majorHAnsi" w:hAnsiTheme="majorHAnsi" w:cs="Arial"/>
                      <w:color w:val="000000" w:themeColor="text1"/>
                      <w:sz w:val="22"/>
                      <w:szCs w:val="22"/>
                    </w:rPr>
                  </w:pPr>
                  <w:r w:rsidRPr="00841B1C">
                    <w:rPr>
                      <w:rFonts w:asciiTheme="majorHAnsi" w:hAnsiTheme="majorHAnsi" w:cs="Arial"/>
                      <w:color w:val="000000" w:themeColor="text1"/>
                      <w:sz w:val="22"/>
                      <w:szCs w:val="22"/>
                    </w:rPr>
                    <w:t>1 hours</w:t>
                  </w:r>
                </w:p>
              </w:tc>
            </w:tr>
            <w:tr w:rsidR="005C2432" w:rsidRPr="006403CB" w14:paraId="0C68C8B5" w14:textId="77777777" w:rsidTr="00206BAF">
              <w:tc>
                <w:tcPr>
                  <w:tcW w:w="2467" w:type="dxa"/>
                  <w:tcBorders>
                    <w:top w:val="single" w:sz="4" w:space="0" w:color="auto"/>
                    <w:left w:val="single" w:sz="4" w:space="0" w:color="auto"/>
                    <w:bottom w:val="single" w:sz="4" w:space="0" w:color="auto"/>
                    <w:right w:val="single" w:sz="4" w:space="0" w:color="auto"/>
                  </w:tcBorders>
                </w:tcPr>
                <w:p w14:paraId="7FF7A5EB" w14:textId="7C20D2A3" w:rsidR="005C2432" w:rsidRPr="00841B1C" w:rsidRDefault="005C2432" w:rsidP="005C2432">
                  <w:pPr>
                    <w:rPr>
                      <w:rFonts w:asciiTheme="majorHAnsi" w:hAnsiTheme="majorHAnsi"/>
                      <w:iCs/>
                      <w:color w:val="000000" w:themeColor="text1"/>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14:paraId="5AA52427" w14:textId="6DB96451" w:rsidR="005C2432" w:rsidRPr="00841B1C" w:rsidRDefault="005C2432" w:rsidP="005C2432">
                  <w:pPr>
                    <w:jc w:val="center"/>
                    <w:rPr>
                      <w:rFonts w:asciiTheme="majorHAnsi" w:hAnsiTheme="majorHAnsi" w:cs="Arial"/>
                      <w:color w:val="000000" w:themeColor="text1"/>
                      <w:sz w:val="22"/>
                      <w:szCs w:val="22"/>
                    </w:rPr>
                  </w:pPr>
                </w:p>
              </w:tc>
            </w:tr>
            <w:tr w:rsidR="005C2432" w:rsidRPr="006403CB" w14:paraId="314BF0F1" w14:textId="77777777" w:rsidTr="00206BAF">
              <w:tc>
                <w:tcPr>
                  <w:tcW w:w="2467" w:type="dxa"/>
                  <w:tcBorders>
                    <w:top w:val="single" w:sz="4" w:space="0" w:color="auto"/>
                    <w:left w:val="single" w:sz="4" w:space="0" w:color="auto"/>
                    <w:bottom w:val="single" w:sz="4" w:space="0" w:color="auto"/>
                    <w:right w:val="single" w:sz="4" w:space="0" w:color="auto"/>
                  </w:tcBorders>
                </w:tcPr>
                <w:p w14:paraId="2AE887BF" w14:textId="1BF8580B" w:rsidR="005C2432" w:rsidRPr="00841B1C" w:rsidRDefault="005C2432" w:rsidP="005C2432">
                  <w:pPr>
                    <w:rPr>
                      <w:rFonts w:asciiTheme="majorHAnsi" w:hAnsiTheme="majorHAnsi"/>
                      <w:iCs/>
                      <w:color w:val="000000" w:themeColor="text1"/>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14:paraId="35AC6282" w14:textId="10497926" w:rsidR="005C2432" w:rsidRPr="00841B1C" w:rsidRDefault="005C2432" w:rsidP="005C2432">
                  <w:pPr>
                    <w:jc w:val="center"/>
                    <w:rPr>
                      <w:rFonts w:asciiTheme="majorHAnsi" w:hAnsiTheme="majorHAnsi" w:cs="Arial"/>
                      <w:color w:val="000000" w:themeColor="text1"/>
                      <w:sz w:val="22"/>
                      <w:szCs w:val="22"/>
                      <w:lang w:val="en-GB"/>
                    </w:rPr>
                  </w:pPr>
                </w:p>
              </w:tc>
            </w:tr>
            <w:tr w:rsidR="005C2432" w:rsidRPr="006403CB" w14:paraId="5ECB793C" w14:textId="77777777" w:rsidTr="00206BAF">
              <w:tc>
                <w:tcPr>
                  <w:tcW w:w="2467" w:type="dxa"/>
                  <w:tcBorders>
                    <w:top w:val="single" w:sz="4" w:space="0" w:color="auto"/>
                    <w:left w:val="single" w:sz="4" w:space="0" w:color="auto"/>
                    <w:bottom w:val="single" w:sz="4" w:space="0" w:color="auto"/>
                    <w:right w:val="single" w:sz="4" w:space="0" w:color="auto"/>
                  </w:tcBorders>
                </w:tcPr>
                <w:p w14:paraId="4DE36FCF" w14:textId="77777777" w:rsidR="005C2432" w:rsidRPr="00841B1C" w:rsidRDefault="005C2432" w:rsidP="005C2432">
                  <w:pPr>
                    <w:rPr>
                      <w:rFonts w:asciiTheme="majorHAnsi" w:hAnsiTheme="majorHAnsi"/>
                      <w:iCs/>
                      <w:color w:val="000000" w:themeColor="text1"/>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14:paraId="2945333D" w14:textId="77777777" w:rsidR="005C2432" w:rsidRPr="00841B1C" w:rsidRDefault="005C2432" w:rsidP="005C2432">
                  <w:pPr>
                    <w:rPr>
                      <w:rFonts w:asciiTheme="majorHAnsi" w:hAnsiTheme="majorHAnsi" w:cs="Arial"/>
                      <w:i/>
                      <w:color w:val="000000" w:themeColor="text1"/>
                      <w:sz w:val="22"/>
                      <w:szCs w:val="22"/>
                      <w:lang w:val="en-GB"/>
                    </w:rPr>
                  </w:pPr>
                </w:p>
              </w:tc>
            </w:tr>
            <w:tr w:rsidR="005C2432" w:rsidRPr="006403CB" w14:paraId="4941A4C4" w14:textId="77777777" w:rsidTr="00206BAF">
              <w:tc>
                <w:tcPr>
                  <w:tcW w:w="2467" w:type="dxa"/>
                  <w:tcBorders>
                    <w:top w:val="single" w:sz="4" w:space="0" w:color="auto"/>
                    <w:left w:val="single" w:sz="4" w:space="0" w:color="auto"/>
                    <w:bottom w:val="single" w:sz="4" w:space="0" w:color="auto"/>
                    <w:right w:val="single" w:sz="4" w:space="0" w:color="auto"/>
                  </w:tcBorders>
                </w:tcPr>
                <w:p w14:paraId="3EF6D6FA" w14:textId="77777777" w:rsidR="005C2432" w:rsidRPr="00841B1C" w:rsidRDefault="005C2432" w:rsidP="005C2432">
                  <w:pPr>
                    <w:rPr>
                      <w:rFonts w:asciiTheme="majorHAnsi" w:hAnsiTheme="majorHAnsi"/>
                      <w:iCs/>
                      <w:color w:val="000000" w:themeColor="text1"/>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14:paraId="1EA2090B" w14:textId="77777777" w:rsidR="005C2432" w:rsidRPr="00841B1C" w:rsidRDefault="005C2432" w:rsidP="005C2432">
                  <w:pPr>
                    <w:jc w:val="center"/>
                    <w:rPr>
                      <w:rFonts w:asciiTheme="majorHAnsi" w:hAnsiTheme="majorHAnsi" w:cs="Arial"/>
                      <w:color w:val="000000" w:themeColor="text1"/>
                      <w:sz w:val="22"/>
                      <w:szCs w:val="22"/>
                      <w:lang w:val="en-GB"/>
                    </w:rPr>
                  </w:pPr>
                </w:p>
              </w:tc>
            </w:tr>
            <w:tr w:rsidR="005C2432" w:rsidRPr="006403CB" w14:paraId="67092D12" w14:textId="77777777" w:rsidTr="00206BAF">
              <w:tc>
                <w:tcPr>
                  <w:tcW w:w="2467" w:type="dxa"/>
                  <w:tcBorders>
                    <w:top w:val="single" w:sz="4" w:space="0" w:color="auto"/>
                    <w:left w:val="single" w:sz="4" w:space="0" w:color="auto"/>
                    <w:bottom w:val="single" w:sz="4" w:space="0" w:color="auto"/>
                    <w:right w:val="single" w:sz="4" w:space="0" w:color="auto"/>
                  </w:tcBorders>
                </w:tcPr>
                <w:p w14:paraId="765ACEC3" w14:textId="062AB681" w:rsidR="005C2432" w:rsidRPr="00841B1C" w:rsidRDefault="00EA20F5" w:rsidP="005C2432">
                  <w:pPr>
                    <w:rPr>
                      <w:rFonts w:asciiTheme="majorHAnsi" w:hAnsiTheme="majorHAnsi"/>
                      <w:iCs/>
                      <w:color w:val="000000" w:themeColor="text1"/>
                      <w:sz w:val="22"/>
                      <w:szCs w:val="22"/>
                      <w:lang w:val="en-GB"/>
                    </w:rPr>
                  </w:pPr>
                  <w:r w:rsidRPr="00841B1C">
                    <w:rPr>
                      <w:rFonts w:asciiTheme="majorHAnsi" w:hAnsiTheme="majorHAnsi"/>
                      <w:iCs/>
                      <w:color w:val="000000" w:themeColor="text1"/>
                      <w:sz w:val="22"/>
                      <w:szCs w:val="22"/>
                      <w:lang w:val="en-GB"/>
                    </w:rPr>
                    <w:t>Total</w:t>
                  </w:r>
                </w:p>
              </w:tc>
              <w:tc>
                <w:tcPr>
                  <w:tcW w:w="2468" w:type="dxa"/>
                  <w:tcBorders>
                    <w:top w:val="single" w:sz="4" w:space="0" w:color="auto"/>
                    <w:left w:val="single" w:sz="4" w:space="0" w:color="auto"/>
                    <w:bottom w:val="single" w:sz="4" w:space="0" w:color="auto"/>
                    <w:right w:val="single" w:sz="4" w:space="0" w:color="auto"/>
                  </w:tcBorders>
                  <w:vAlign w:val="center"/>
                </w:tcPr>
                <w:p w14:paraId="14BB0DB2" w14:textId="7D5DB847" w:rsidR="005C2432" w:rsidRPr="00841B1C" w:rsidRDefault="00EA20F5" w:rsidP="005C2432">
                  <w:pPr>
                    <w:jc w:val="center"/>
                    <w:rPr>
                      <w:rFonts w:asciiTheme="majorHAnsi" w:hAnsiTheme="majorHAnsi" w:cs="Arial"/>
                      <w:b/>
                      <w:i/>
                      <w:color w:val="000000" w:themeColor="text1"/>
                      <w:sz w:val="22"/>
                      <w:szCs w:val="22"/>
                      <w:lang w:val="en-GB"/>
                    </w:rPr>
                  </w:pPr>
                  <w:r w:rsidRPr="00841B1C">
                    <w:rPr>
                      <w:rFonts w:asciiTheme="majorHAnsi" w:hAnsiTheme="majorHAnsi" w:cs="Arial"/>
                      <w:b/>
                      <w:i/>
                      <w:color w:val="000000" w:themeColor="text1"/>
                      <w:sz w:val="22"/>
                      <w:szCs w:val="22"/>
                      <w:lang w:val="en-GB"/>
                    </w:rPr>
                    <w:t>37 hours</w:t>
                  </w:r>
                </w:p>
              </w:tc>
            </w:tr>
          </w:tbl>
          <w:p w14:paraId="6612E959" w14:textId="77777777" w:rsidR="005D23EB" w:rsidRPr="006403CB" w:rsidRDefault="005D23EB" w:rsidP="00C822F5">
            <w:pPr>
              <w:rPr>
                <w:rFonts w:ascii="Cambria" w:hAnsi="Cambria" w:cs="Tahoma"/>
                <w:lang w:val="en-GB"/>
              </w:rPr>
            </w:pPr>
          </w:p>
        </w:tc>
      </w:tr>
      <w:tr w:rsidR="005D23EB" w:rsidRPr="004D02EC" w14:paraId="75B95615" w14:textId="77777777" w:rsidTr="00C822F5">
        <w:tc>
          <w:tcPr>
            <w:tcW w:w="3306" w:type="dxa"/>
          </w:tcPr>
          <w:p w14:paraId="4AF62F3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617F1964"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63FDF02F" w14:textId="77777777" w:rsidR="005D23EB" w:rsidRPr="006403CB" w:rsidRDefault="005D23EB" w:rsidP="00C822F5">
            <w:pPr>
              <w:jc w:val="both"/>
              <w:rPr>
                <w:rFonts w:ascii="Cambria" w:hAnsi="Cambria" w:cs="Arial"/>
                <w:i/>
                <w:sz w:val="16"/>
                <w:szCs w:val="16"/>
                <w:lang w:val="en-GB"/>
              </w:rPr>
            </w:pPr>
          </w:p>
          <w:p w14:paraId="1FF439A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753A74F" w14:textId="77777777" w:rsidR="005D23EB" w:rsidRPr="006403CB" w:rsidRDefault="005D23EB" w:rsidP="00C822F5">
            <w:pPr>
              <w:jc w:val="both"/>
              <w:rPr>
                <w:rFonts w:ascii="Cambria" w:hAnsi="Cambria" w:cs="Arial"/>
                <w:i/>
                <w:sz w:val="16"/>
                <w:szCs w:val="16"/>
                <w:lang w:val="en-GB"/>
              </w:rPr>
            </w:pPr>
          </w:p>
          <w:p w14:paraId="5F466906"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7DC1776D" w14:textId="7A20F0F9" w:rsidR="00F939F2" w:rsidRPr="00841B1C" w:rsidRDefault="00F939F2" w:rsidP="00C822F5">
            <w:pPr>
              <w:rPr>
                <w:rFonts w:asciiTheme="majorHAnsi" w:hAnsiTheme="majorHAnsi" w:cs="Arial"/>
                <w:color w:val="002060"/>
                <w:sz w:val="22"/>
                <w:szCs w:val="22"/>
                <w:lang w:val="en-GB"/>
              </w:rPr>
            </w:pPr>
          </w:p>
          <w:p w14:paraId="72161E03" w14:textId="77777777" w:rsidR="005D23EB" w:rsidRDefault="00EA20F5" w:rsidP="005C2432">
            <w:pPr>
              <w:rPr>
                <w:rFonts w:asciiTheme="majorHAnsi" w:hAnsiTheme="majorHAnsi"/>
                <w:sz w:val="22"/>
                <w:szCs w:val="22"/>
              </w:rPr>
            </w:pPr>
            <w:r w:rsidRPr="00841B1C">
              <w:rPr>
                <w:rFonts w:asciiTheme="majorHAnsi" w:hAnsiTheme="majorHAnsi"/>
                <w:sz w:val="22"/>
                <w:szCs w:val="22"/>
              </w:rPr>
              <w:t>Written examination with multiple-choice questions (1 hour)</w:t>
            </w:r>
          </w:p>
          <w:p w14:paraId="2BE7C690" w14:textId="0231894A" w:rsidR="00841B1C" w:rsidRPr="004D02EC" w:rsidRDefault="00841B1C" w:rsidP="005C2432">
            <w:pPr>
              <w:rPr>
                <w:rFonts w:ascii="Cambria" w:hAnsi="Cambria" w:cs="Arial"/>
                <w:color w:val="002060"/>
                <w:lang w:val="en-GB"/>
              </w:rPr>
            </w:pPr>
          </w:p>
        </w:tc>
      </w:tr>
    </w:tbl>
    <w:p w14:paraId="36515246" w14:textId="77777777" w:rsidR="00841B1C" w:rsidRDefault="00841B1C" w:rsidP="00841B1C">
      <w:pPr>
        <w:widowControl w:val="0"/>
        <w:autoSpaceDE w:val="0"/>
        <w:autoSpaceDN w:val="0"/>
        <w:adjustRightInd w:val="0"/>
        <w:spacing w:before="240" w:after="200" w:line="276" w:lineRule="auto"/>
        <w:ind w:left="357"/>
        <w:rPr>
          <w:rFonts w:ascii="Cambria" w:hAnsi="Cambria" w:cs="Arial"/>
          <w:b/>
          <w:color w:val="000000"/>
          <w:sz w:val="22"/>
          <w:szCs w:val="22"/>
          <w:lang w:val="en-GB"/>
        </w:rPr>
      </w:pPr>
    </w:p>
    <w:p w14:paraId="1617A610" w14:textId="558A50F9" w:rsidR="00AB02D2" w:rsidRPr="00AB02D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r w:rsidR="00AB02D2" w:rsidRPr="00AB02D2">
        <w:rPr>
          <w:rFonts w:ascii="Calibri" w:hAnsi="Calibri" w:cs="Arial"/>
          <w:i/>
          <w:sz w:val="20"/>
          <w:szCs w:val="16"/>
          <w:lang w:val="en-GB"/>
        </w:rPr>
        <w:t xml:space="preserve"> </w:t>
      </w:r>
    </w:p>
    <w:p w14:paraId="62285751" w14:textId="244A6D36" w:rsidR="005D23EB" w:rsidRDefault="00AB02D2" w:rsidP="00AB02D2">
      <w:pPr>
        <w:widowControl w:val="0"/>
        <w:autoSpaceDE w:val="0"/>
        <w:autoSpaceDN w:val="0"/>
        <w:adjustRightInd w:val="0"/>
        <w:spacing w:before="240" w:after="200" w:line="276" w:lineRule="auto"/>
        <w:rPr>
          <w:rFonts w:ascii="Calibri" w:hAnsi="Calibri" w:cs="Arial"/>
          <w:i/>
          <w:sz w:val="20"/>
          <w:szCs w:val="16"/>
          <w:lang w:val="en-GB"/>
        </w:rPr>
      </w:pPr>
      <w:r w:rsidRPr="002740C2">
        <w:rPr>
          <w:rFonts w:ascii="Calibri" w:hAnsi="Calibri" w:cs="Arial"/>
          <w:i/>
          <w:sz w:val="20"/>
          <w:szCs w:val="16"/>
          <w:lang w:val="en-GB"/>
        </w:rPr>
        <w:t>Teaching - study material</w:t>
      </w:r>
    </w:p>
    <w:p w14:paraId="504AC803" w14:textId="2A078BA5" w:rsidR="005D23EB" w:rsidRPr="00EA20F5" w:rsidRDefault="00EA20F5" w:rsidP="00841B1C">
      <w:pPr>
        <w:widowControl w:val="0"/>
        <w:autoSpaceDE w:val="0"/>
        <w:autoSpaceDN w:val="0"/>
        <w:adjustRightInd w:val="0"/>
        <w:spacing w:before="240" w:after="200" w:line="276" w:lineRule="auto"/>
        <w:rPr>
          <w:lang w:val="en-GB"/>
        </w:rPr>
      </w:pPr>
      <w:r>
        <w:rPr>
          <w:rFonts w:ascii="Calibri" w:hAnsi="Calibri" w:cs="Calibri"/>
          <w:color w:val="000000"/>
        </w:rPr>
        <w:t xml:space="preserve">Atlas of Hysteroscopy. </w:t>
      </w:r>
      <w:hyperlink r:id="rId8" w:history="1">
        <w:r w:rsidRPr="00333E0A">
          <w:rPr>
            <w:rStyle w:val="-"/>
            <w:rFonts w:ascii="Calibri" w:hAnsi="Calibri" w:cs="Calibri"/>
            <w:color w:val="000000"/>
          </w:rPr>
          <w:t>Andrea Tinelli</w:t>
        </w:r>
      </w:hyperlink>
      <w:r w:rsidRPr="00333E0A">
        <w:rPr>
          <w:rFonts w:ascii="Calibri" w:hAnsi="Calibri" w:cs="Calibri"/>
          <w:color w:val="000000"/>
        </w:rPr>
        <w:t xml:space="preserve">, </w:t>
      </w:r>
      <w:hyperlink r:id="rId9" w:history="1">
        <w:r w:rsidRPr="00333E0A">
          <w:rPr>
            <w:rStyle w:val="-"/>
            <w:rFonts w:ascii="Calibri" w:hAnsi="Calibri" w:cs="Calibri"/>
            <w:color w:val="000000"/>
          </w:rPr>
          <w:t>Luis Alonso Pacheco</w:t>
        </w:r>
      </w:hyperlink>
      <w:r w:rsidRPr="00333E0A">
        <w:rPr>
          <w:rFonts w:ascii="Calibri" w:hAnsi="Calibri" w:cs="Calibri"/>
          <w:color w:val="000000"/>
        </w:rPr>
        <w:t xml:space="preserve">, </w:t>
      </w:r>
      <w:hyperlink r:id="rId10" w:history="1">
        <w:r w:rsidRPr="00333E0A">
          <w:rPr>
            <w:rStyle w:val="-"/>
            <w:rFonts w:ascii="Calibri" w:hAnsi="Calibri" w:cs="Calibri"/>
            <w:color w:val="000000"/>
          </w:rPr>
          <w:t xml:space="preserve">Sergio </w:t>
        </w:r>
        <w:proofErr w:type="spellStart"/>
        <w:r w:rsidRPr="00333E0A">
          <w:rPr>
            <w:rStyle w:val="-"/>
            <w:rFonts w:ascii="Calibri" w:hAnsi="Calibri" w:cs="Calibri"/>
            <w:color w:val="000000"/>
          </w:rPr>
          <w:t>Haimovich</w:t>
        </w:r>
        <w:proofErr w:type="spellEnd"/>
      </w:hyperlink>
      <w:r>
        <w:t>.</w:t>
      </w:r>
      <w:r>
        <w:br/>
      </w:r>
      <w:bookmarkEnd w:id="0"/>
    </w:p>
    <w:sectPr w:rsidR="005D23EB" w:rsidRPr="00EA20F5" w:rsidSect="0015270C">
      <w:headerReference w:type="even" r:id="rId11"/>
      <w:headerReference w:type="default" r:id="rId12"/>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639B0" w14:textId="77777777" w:rsidR="00D02F15" w:rsidRDefault="00D02F15">
      <w:r>
        <w:separator/>
      </w:r>
    </w:p>
  </w:endnote>
  <w:endnote w:type="continuationSeparator" w:id="0">
    <w:p w14:paraId="490B2B7F" w14:textId="77777777" w:rsidR="00D02F15" w:rsidRDefault="00D0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0CE17" w14:textId="77777777" w:rsidR="00D02F15" w:rsidRDefault="00D02F15">
      <w:r>
        <w:separator/>
      </w:r>
    </w:p>
  </w:footnote>
  <w:footnote w:type="continuationSeparator" w:id="0">
    <w:p w14:paraId="57C07102" w14:textId="77777777" w:rsidR="00D02F15" w:rsidRDefault="00D02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0EB3F" w14:textId="77777777" w:rsidR="005D23EB" w:rsidRDefault="001D1DA7">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248D91AD"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2"/>
      <w:docPartObj>
        <w:docPartGallery w:val="Page Numbers (Top of Page)"/>
        <w:docPartUnique/>
      </w:docPartObj>
    </w:sdtPr>
    <w:sdtEndPr/>
    <w:sdtContent>
      <w:p w14:paraId="1CD85B03" w14:textId="77777777" w:rsidR="00293C01" w:rsidRDefault="001D1DA7">
        <w:pPr>
          <w:pStyle w:val="a6"/>
          <w:jc w:val="right"/>
        </w:pPr>
        <w:r>
          <w:fldChar w:fldCharType="begin"/>
        </w:r>
        <w:r w:rsidR="00803AE9">
          <w:instrText xml:space="preserve"> PAGE   \* MERGEFORMAT </w:instrText>
        </w:r>
        <w:r>
          <w:fldChar w:fldCharType="separate"/>
        </w:r>
        <w:r w:rsidR="00C10B55">
          <w:rPr>
            <w:noProof/>
          </w:rPr>
          <w:t>3</w:t>
        </w:r>
        <w:r>
          <w:rPr>
            <w:noProof/>
          </w:rPr>
          <w:fldChar w:fldCharType="end"/>
        </w:r>
      </w:p>
    </w:sdtContent>
  </w:sdt>
  <w:p w14:paraId="33284B25"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364287133">
    <w:abstractNumId w:val="3"/>
  </w:num>
  <w:num w:numId="2" w16cid:durableId="1846556164">
    <w:abstractNumId w:val="9"/>
  </w:num>
  <w:num w:numId="3" w16cid:durableId="588274483">
    <w:abstractNumId w:val="5"/>
  </w:num>
  <w:num w:numId="4" w16cid:durableId="1012952648">
    <w:abstractNumId w:val="8"/>
  </w:num>
  <w:num w:numId="5" w16cid:durableId="538978403">
    <w:abstractNumId w:val="7"/>
  </w:num>
  <w:num w:numId="6" w16cid:durableId="586697185">
    <w:abstractNumId w:val="4"/>
  </w:num>
  <w:num w:numId="7" w16cid:durableId="352609905">
    <w:abstractNumId w:val="6"/>
  </w:num>
  <w:num w:numId="8" w16cid:durableId="1928033746">
    <w:abstractNumId w:val="1"/>
  </w:num>
  <w:num w:numId="9" w16cid:durableId="1931041878">
    <w:abstractNumId w:val="2"/>
  </w:num>
  <w:num w:numId="10" w16cid:durableId="109802012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656"/>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15F6"/>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6CF0"/>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992"/>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1B1C"/>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E74E8"/>
    <w:rsid w:val="008F191F"/>
    <w:rsid w:val="008F28DB"/>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396B"/>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69C"/>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6F81"/>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15"/>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0F5"/>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47AB5A"/>
  <w15:docId w15:val="{0E3421A7-483E-4EF4-B66B-01A8FF1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 w:type="character" w:customStyle="1" w:styleId="hwtze">
    <w:name w:val="hwtze"/>
    <w:basedOn w:val="a0"/>
    <w:rsid w:val="00EA20F5"/>
  </w:style>
  <w:style w:type="character" w:customStyle="1" w:styleId="rynqvb">
    <w:name w:val="rynqvb"/>
    <w:basedOn w:val="a0"/>
    <w:rsid w:val="00EA20F5"/>
  </w:style>
  <w:style w:type="character" w:styleId="af4">
    <w:name w:val="Unresolved Mention"/>
    <w:basedOn w:val="a0"/>
    <w:uiPriority w:val="99"/>
    <w:rsid w:val="00841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bristo.gr/el/syggrafeas/Andrea%20Tinell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ourse.uoi.gr/enrol/index.php?id=1886"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ibristo.gr/el/syggrafeas/Sergio%20Haimovich" TargetMode="External"/><Relationship Id="rId4" Type="http://schemas.openxmlformats.org/officeDocument/2006/relationships/webSettings" Target="webSettings.xml"/><Relationship Id="rId9" Type="http://schemas.openxmlformats.org/officeDocument/2006/relationships/hyperlink" Target="https://www.libristo.gr/el/syggrafeas/Luis%20Alonso%20Pacheco"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710</Words>
  <Characters>4963</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Aegean</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6</cp:revision>
  <cp:lastPrinted>2014-04-24T13:33:00Z</cp:lastPrinted>
  <dcterms:created xsi:type="dcterms:W3CDTF">2025-01-19T09:01:00Z</dcterms:created>
  <dcterms:modified xsi:type="dcterms:W3CDTF">2025-01-20T11:45:00Z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