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20" w:line="276" w:lineRule="auto"/>
        <w:ind w:firstLine="357"/>
        <w:jc w:val="cente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rtl w:val="0"/>
        </w:rPr>
        <w:t xml:space="preserve">COURSE OUTLINE</w:t>
      </w:r>
      <w:r w:rsidDel="00000000" w:rsidR="00000000" w:rsidRPr="00000000">
        <w:rPr>
          <w:rtl w:val="0"/>
        </w:rPr>
      </w:r>
    </w:p>
    <w:p w:rsidR="00000000" w:rsidDel="00000000" w:rsidP="00000000" w:rsidRDefault="00000000" w:rsidRPr="00000000" w14:paraId="00000003">
      <w:pPr>
        <w:widowControl w:val="0"/>
        <w:numPr>
          <w:ilvl w:val="0"/>
          <w:numId w:val="1"/>
        </w:numPr>
        <w:spacing w:after="200" w:before="120" w:line="276" w:lineRule="auto"/>
        <w:ind w:left="357" w:hanging="357"/>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GENERAL</w:t>
      </w:r>
    </w:p>
    <w:tbl>
      <w:tblPr>
        <w:tblStyle w:val="Table1"/>
        <w:tblW w:w="84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135"/>
        <w:gridCol w:w="1297"/>
        <w:gridCol w:w="1208"/>
        <w:gridCol w:w="351"/>
        <w:gridCol w:w="1240"/>
        <w:tblGridChange w:id="0">
          <w:tblGrid>
            <w:gridCol w:w="3205"/>
            <w:gridCol w:w="1135"/>
            <w:gridCol w:w="1297"/>
            <w:gridCol w:w="1208"/>
            <w:gridCol w:w="351"/>
            <w:gridCol w:w="1240"/>
          </w:tblGrid>
        </w:tblGridChange>
      </w:tblGrid>
      <w:tr>
        <w:trPr>
          <w:cantSplit w:val="0"/>
          <w:tblHeader w:val="0"/>
        </w:trPr>
        <w:tc>
          <w:tcPr>
            <w:shd w:fill="ddd9c3" w:val="clear"/>
          </w:tcPr>
          <w:p w:rsidR="00000000" w:rsidDel="00000000" w:rsidP="00000000" w:rsidRDefault="00000000" w:rsidRPr="00000000" w14:paraId="00000004">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SCHOOL</w:t>
            </w:r>
          </w:p>
        </w:tc>
        <w:tc>
          <w:tcPr>
            <w:gridSpan w:val="5"/>
          </w:tcPr>
          <w:p w:rsidR="00000000" w:rsidDel="00000000" w:rsidP="00000000" w:rsidRDefault="00000000" w:rsidRPr="00000000" w14:paraId="00000005">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School of Health Sciences</w:t>
            </w:r>
          </w:p>
        </w:tc>
      </w:tr>
      <w:tr>
        <w:trPr>
          <w:cantSplit w:val="0"/>
          <w:tblHeader w:val="0"/>
        </w:trPr>
        <w:tc>
          <w:tcPr>
            <w:shd w:fill="ddd9c3" w:val="clear"/>
          </w:tcPr>
          <w:p w:rsidR="00000000" w:rsidDel="00000000" w:rsidP="00000000" w:rsidRDefault="00000000" w:rsidRPr="00000000" w14:paraId="0000000A">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ACADEMIC UNIT</w:t>
            </w:r>
          </w:p>
        </w:tc>
        <w:tc>
          <w:tcPr>
            <w:gridSpan w:val="5"/>
          </w:tcPr>
          <w:p w:rsidR="00000000" w:rsidDel="00000000" w:rsidP="00000000" w:rsidRDefault="00000000" w:rsidRPr="00000000" w14:paraId="0000000B">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Faculty of Medicine</w:t>
            </w:r>
          </w:p>
        </w:tc>
      </w:tr>
      <w:tr>
        <w:trPr>
          <w:cantSplit w:val="0"/>
          <w:tblHeader w:val="0"/>
        </w:trPr>
        <w:tc>
          <w:tcPr>
            <w:shd w:fill="ddd9c3" w:val="clear"/>
          </w:tcPr>
          <w:p w:rsidR="00000000" w:rsidDel="00000000" w:rsidP="00000000" w:rsidRDefault="00000000" w:rsidRPr="00000000" w14:paraId="00000010">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LEVEL OF STUDIES</w:t>
            </w:r>
          </w:p>
        </w:tc>
        <w:tc>
          <w:tcPr>
            <w:gridSpan w:val="5"/>
          </w:tcPr>
          <w:p w:rsidR="00000000" w:rsidDel="00000000" w:rsidP="00000000" w:rsidRDefault="00000000" w:rsidRPr="00000000" w14:paraId="00000011">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Undergraduate</w:t>
            </w:r>
          </w:p>
        </w:tc>
      </w:tr>
      <w:tr>
        <w:trPr>
          <w:cantSplit w:val="0"/>
          <w:tblHeader w:val="0"/>
        </w:trPr>
        <w:tc>
          <w:tcPr>
            <w:shd w:fill="ddd9c3" w:val="clear"/>
          </w:tcPr>
          <w:p w:rsidR="00000000" w:rsidDel="00000000" w:rsidP="00000000" w:rsidRDefault="00000000" w:rsidRPr="00000000" w14:paraId="00000016">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COURSE CODE</w:t>
            </w:r>
          </w:p>
        </w:tc>
        <w:tc>
          <w:tcPr/>
          <w:p w:rsidR="00000000" w:rsidDel="00000000" w:rsidP="00000000" w:rsidRDefault="00000000" w:rsidRPr="00000000" w14:paraId="00000017">
            <w:pPr>
              <w:rPr>
                <w:rFonts w:ascii="Cambria" w:cs="Cambria" w:eastAsia="Cambria" w:hAnsi="Cambria"/>
                <w:b w:val="1"/>
                <w:color w:val="002060"/>
                <w:sz w:val="20"/>
                <w:szCs w:val="20"/>
              </w:rPr>
            </w:pPr>
            <w:r w:rsidDel="00000000" w:rsidR="00000000" w:rsidRPr="00000000">
              <w:rPr>
                <w:rFonts w:ascii="Cambria" w:cs="Cambria" w:eastAsia="Cambria" w:hAnsi="Cambria"/>
                <w:color w:val="333333"/>
                <w:sz w:val="20"/>
                <w:szCs w:val="20"/>
                <w:rtl w:val="0"/>
              </w:rPr>
              <w:t xml:space="preserve">ΙΑΥ903</w:t>
            </w:r>
            <w:r w:rsidDel="00000000" w:rsidR="00000000" w:rsidRPr="00000000">
              <w:rPr>
                <w:rtl w:val="0"/>
              </w:rPr>
            </w:r>
          </w:p>
        </w:tc>
        <w:tc>
          <w:tcPr>
            <w:gridSpan w:val="2"/>
            <w:shd w:fill="ddd9c3" w:val="clear"/>
          </w:tcPr>
          <w:p w:rsidR="00000000" w:rsidDel="00000000" w:rsidP="00000000" w:rsidRDefault="00000000" w:rsidRPr="00000000" w14:paraId="00000018">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SEMESTER</w:t>
            </w:r>
          </w:p>
        </w:tc>
        <w:tc>
          <w:tcPr>
            <w:gridSpan w:val="2"/>
          </w:tcPr>
          <w:p w:rsidR="00000000" w:rsidDel="00000000" w:rsidP="00000000" w:rsidRDefault="00000000" w:rsidRPr="00000000" w14:paraId="0000001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(annual course, taught also in 10</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semester)</w:t>
            </w:r>
          </w:p>
        </w:tc>
      </w:tr>
      <w:tr>
        <w:trPr>
          <w:cantSplit w:val="0"/>
          <w:trHeight w:val="375" w:hRule="atLeast"/>
          <w:tblHeader w:val="0"/>
        </w:trPr>
        <w:tc>
          <w:tcPr>
            <w:shd w:fill="ddd9c3" w:val="clear"/>
            <w:vAlign w:val="center"/>
          </w:tcPr>
          <w:p w:rsidR="00000000" w:rsidDel="00000000" w:rsidP="00000000" w:rsidRDefault="00000000" w:rsidRPr="00000000" w14:paraId="0000001C">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COURSE TITLE</w:t>
            </w:r>
          </w:p>
        </w:tc>
        <w:tc>
          <w:tcPr>
            <w:gridSpan w:val="5"/>
            <w:vAlign w:val="center"/>
          </w:tcPr>
          <w:p w:rsidR="00000000" w:rsidDel="00000000" w:rsidP="00000000" w:rsidRDefault="00000000" w:rsidRPr="00000000" w14:paraId="0000001D">
            <w:pPr>
              <w:rPr>
                <w:rFonts w:ascii="Cambria" w:cs="Cambria" w:eastAsia="Cambria" w:hAnsi="Cambria"/>
                <w:b w:val="1"/>
                <w:color w:val="002060"/>
                <w:sz w:val="20"/>
                <w:szCs w:val="20"/>
              </w:rPr>
            </w:pPr>
            <w:r w:rsidDel="00000000" w:rsidR="00000000" w:rsidRPr="00000000">
              <w:rPr>
                <w:rFonts w:ascii="Cambria" w:cs="Cambria" w:eastAsia="Cambria" w:hAnsi="Cambria"/>
                <w:b w:val="1"/>
                <w:color w:val="002060"/>
                <w:sz w:val="20"/>
                <w:szCs w:val="20"/>
                <w:rtl w:val="0"/>
              </w:rPr>
              <w:t xml:space="preserve">NORMAL CHILD - INTRODUCTION TO PEDIATRICS</w:t>
            </w:r>
          </w:p>
        </w:tc>
      </w:tr>
      <w:tr>
        <w:trPr>
          <w:cantSplit w:val="0"/>
          <w:trHeight w:val="196" w:hRule="atLeast"/>
          <w:tblHeader w:val="0"/>
        </w:trPr>
        <w:tc>
          <w:tcPr>
            <w:gridSpan w:val="3"/>
            <w:shd w:fill="ddd9c3" w:val="clear"/>
            <w:vAlign w:val="center"/>
          </w:tcPr>
          <w:p w:rsidR="00000000" w:rsidDel="00000000" w:rsidP="00000000" w:rsidRDefault="00000000" w:rsidRPr="00000000" w14:paraId="00000022">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INDEPENDENT TEACHING ACTIVITIES </w:t>
              <w:br w:type="textWrapping"/>
            </w:r>
            <w:r w:rsidDel="00000000" w:rsidR="00000000" w:rsidRPr="00000000">
              <w:rPr>
                <w:rFonts w:ascii="Cambria" w:cs="Cambria" w:eastAsia="Cambria" w:hAnsi="Cambria"/>
                <w:i w:val="1"/>
                <w:sz w:val="18"/>
                <w:szCs w:val="18"/>
                <w:rtl w:val="0"/>
              </w:rPr>
              <w:t xml:space="preserve">if credits are awarded for separate components of the course, e.g. lectures, laboratory exercises, etc. If the credits are awarded for the whole of the course, give the weekly teaching hours and the total credits</w:t>
            </w:r>
            <w:r w:rsidDel="00000000" w:rsidR="00000000" w:rsidRPr="00000000">
              <w:rPr>
                <w:rtl w:val="0"/>
              </w:rPr>
            </w:r>
          </w:p>
        </w:tc>
        <w:tc>
          <w:tcPr>
            <w:gridSpan w:val="2"/>
            <w:shd w:fill="ddd9c3" w:val="clear"/>
            <w:vAlign w:val="center"/>
          </w:tcPr>
          <w:p w:rsidR="00000000" w:rsidDel="00000000" w:rsidP="00000000" w:rsidRDefault="00000000" w:rsidRPr="00000000" w14:paraId="00000025">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WEEKLY TEACHING HOURS</w:t>
            </w:r>
          </w:p>
        </w:tc>
        <w:tc>
          <w:tcPr>
            <w:shd w:fill="ddd9c3" w:val="clear"/>
            <w:vAlign w:val="center"/>
          </w:tcPr>
          <w:p w:rsidR="00000000" w:rsidDel="00000000" w:rsidP="00000000" w:rsidRDefault="00000000" w:rsidRPr="00000000" w14:paraId="00000027">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CREDITS</w:t>
            </w:r>
          </w:p>
        </w:tc>
      </w:tr>
      <w:tr>
        <w:trPr>
          <w:cantSplit w:val="0"/>
          <w:trHeight w:val="194" w:hRule="atLeast"/>
          <w:tblHeader w:val="0"/>
        </w:trPr>
        <w:tc>
          <w:tcPr>
            <w:gridSpan w:val="3"/>
            <w:vMerge w:val="restart"/>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bl>
            <w:tblPr>
              <w:tblStyle w:val="Table2"/>
              <w:tblW w:w="5282.0" w:type="dxa"/>
              <w:jc w:val="left"/>
              <w:tblLayout w:type="fixed"/>
              <w:tblLook w:val="0400"/>
            </w:tblPr>
            <w:tblGrid>
              <w:gridCol w:w="5282"/>
              <w:tblGridChange w:id="0">
                <w:tblGrid>
                  <w:gridCol w:w="5282"/>
                </w:tblGrid>
              </w:tblGridChange>
            </w:tblGrid>
            <w:tr>
              <w:trPr>
                <w:cantSplit w:val="0"/>
                <w:tblHeader w:val="0"/>
              </w:trPr>
              <w:tc>
                <w:tcPr>
                  <w:vAlign w:val="center"/>
                </w:tcPr>
                <w:p w:rsidR="00000000" w:rsidDel="00000000" w:rsidP="00000000" w:rsidRDefault="00000000" w:rsidRPr="00000000" w14:paraId="0000002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Lectures and Clinical Practice</w:t>
                  </w:r>
                </w:p>
              </w:tc>
            </w:tr>
            <w:tr>
              <w:trPr>
                <w:cantSplit w:val="0"/>
                <w:tblHeader w:val="0"/>
              </w:trPr>
              <w:tc>
                <w:tcPr>
                  <w:vAlign w:val="center"/>
                </w:tcPr>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Lecture: daily 09:00-10:00</w:t>
                  </w:r>
                </w:p>
              </w:tc>
            </w:tr>
            <w:tr>
              <w:trPr>
                <w:cantSplit w:val="0"/>
                <w:trHeight w:val="42" w:hRule="atLeast"/>
                <w:tblHeader w:val="0"/>
              </w:trPr>
              <w:tc>
                <w:tcPr>
                  <w:vAlign w:val="center"/>
                </w:tcPr>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Clinical visit with faculty member: daily 10:00-13:00</w:t>
                  </w:r>
                </w:p>
              </w:tc>
            </w:tr>
            <w:tr>
              <w:trPr>
                <w:cantSplit w:val="0"/>
                <w:trHeight w:val="42"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On-call duty</w:t>
                  </w:r>
                </w:p>
              </w:tc>
            </w:tr>
          </w:tbl>
          <w:p w:rsidR="00000000" w:rsidDel="00000000" w:rsidP="00000000" w:rsidRDefault="00000000" w:rsidRPr="00000000" w14:paraId="0000002D">
            <w:pPr>
              <w:jc w:val="right"/>
              <w:rPr>
                <w:rFonts w:ascii="Cambria" w:cs="Cambria" w:eastAsia="Cambria" w:hAnsi="Cambria"/>
                <w:color w:val="002060"/>
                <w:sz w:val="20"/>
                <w:szCs w:val="20"/>
              </w:rPr>
            </w:pPr>
            <w:r w:rsidDel="00000000" w:rsidR="00000000" w:rsidRPr="00000000">
              <w:rPr>
                <w:rtl w:val="0"/>
              </w:rPr>
            </w:r>
          </w:p>
        </w:tc>
        <w:tc>
          <w:tcPr>
            <w:gridSpan w:val="2"/>
          </w:tcPr>
          <w:p w:rsidR="00000000" w:rsidDel="00000000" w:rsidP="00000000" w:rsidRDefault="00000000" w:rsidRPr="00000000" w14:paraId="00000030">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25</w:t>
            </w:r>
          </w:p>
        </w:tc>
        <w:tc>
          <w:tcPr/>
          <w:p w:rsidR="00000000" w:rsidDel="00000000" w:rsidP="00000000" w:rsidRDefault="00000000" w:rsidRPr="00000000" w14:paraId="00000032">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10</w:t>
            </w:r>
          </w:p>
        </w:tc>
      </w:tr>
      <w:tr>
        <w:trPr>
          <w:cantSplit w:val="0"/>
          <w:trHeight w:val="194" w:hRule="atLeast"/>
          <w:tblHeader w:val="0"/>
        </w:trPr>
        <w:tc>
          <w:tcPr>
            <w:gridSpan w:val="3"/>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2060"/>
                <w:sz w:val="20"/>
                <w:szCs w:val="20"/>
              </w:rPr>
            </w:pPr>
            <w:r w:rsidDel="00000000" w:rsidR="00000000" w:rsidRPr="00000000">
              <w:rPr>
                <w:rtl w:val="0"/>
              </w:rPr>
            </w:r>
          </w:p>
        </w:tc>
        <w:tc>
          <w:tcPr>
            <w:gridSpan w:val="2"/>
          </w:tcPr>
          <w:p w:rsidR="00000000" w:rsidDel="00000000" w:rsidP="00000000" w:rsidRDefault="00000000" w:rsidRPr="00000000" w14:paraId="00000036">
            <w:pPr>
              <w:jc w:val="right"/>
              <w:rPr>
                <w:rFonts w:ascii="Cambria" w:cs="Cambria" w:eastAsia="Cambria" w:hAnsi="Cambria"/>
                <w:color w:val="002060"/>
                <w:sz w:val="20"/>
                <w:szCs w:val="20"/>
              </w:rPr>
            </w:pPr>
            <w:r w:rsidDel="00000000" w:rsidR="00000000" w:rsidRPr="00000000">
              <w:rPr>
                <w:rtl w:val="0"/>
              </w:rPr>
            </w:r>
          </w:p>
        </w:tc>
        <w:tc>
          <w:tcPr/>
          <w:p w:rsidR="00000000" w:rsidDel="00000000" w:rsidP="00000000" w:rsidRDefault="00000000" w:rsidRPr="00000000" w14:paraId="00000038">
            <w:pPr>
              <w:rPr>
                <w:rFonts w:ascii="Cambria" w:cs="Cambria" w:eastAsia="Cambria" w:hAnsi="Cambria"/>
                <w:color w:val="002060"/>
                <w:sz w:val="20"/>
                <w:szCs w:val="20"/>
              </w:rPr>
            </w:pPr>
            <w:r w:rsidDel="00000000" w:rsidR="00000000" w:rsidRPr="00000000">
              <w:rPr>
                <w:rtl w:val="0"/>
              </w:rPr>
            </w:r>
          </w:p>
        </w:tc>
      </w:tr>
      <w:tr>
        <w:trPr>
          <w:cantSplit w:val="0"/>
          <w:trHeight w:val="194" w:hRule="atLeast"/>
          <w:tblHeader w:val="0"/>
        </w:trPr>
        <w:tc>
          <w:tcPr>
            <w:gridSpan w:val="3"/>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2060"/>
                <w:sz w:val="20"/>
                <w:szCs w:val="20"/>
              </w:rPr>
            </w:pPr>
            <w:r w:rsidDel="00000000" w:rsidR="00000000" w:rsidRPr="00000000">
              <w:rPr>
                <w:rtl w:val="0"/>
              </w:rPr>
            </w:r>
          </w:p>
        </w:tc>
        <w:tc>
          <w:tcPr>
            <w:gridSpan w:val="2"/>
          </w:tcPr>
          <w:p w:rsidR="00000000" w:rsidDel="00000000" w:rsidP="00000000" w:rsidRDefault="00000000" w:rsidRPr="00000000" w14:paraId="0000003C">
            <w:pPr>
              <w:jc w:val="right"/>
              <w:rPr>
                <w:rFonts w:ascii="Cambria" w:cs="Cambria" w:eastAsia="Cambria" w:hAnsi="Cambria"/>
                <w:color w:val="002060"/>
                <w:sz w:val="20"/>
                <w:szCs w:val="20"/>
              </w:rPr>
            </w:pPr>
            <w:r w:rsidDel="00000000" w:rsidR="00000000" w:rsidRPr="00000000">
              <w:rPr>
                <w:rtl w:val="0"/>
              </w:rPr>
            </w:r>
          </w:p>
        </w:tc>
        <w:tc>
          <w:tcPr/>
          <w:p w:rsidR="00000000" w:rsidDel="00000000" w:rsidP="00000000" w:rsidRDefault="00000000" w:rsidRPr="00000000" w14:paraId="0000003E">
            <w:pPr>
              <w:rPr>
                <w:rFonts w:ascii="Cambria" w:cs="Cambria" w:eastAsia="Cambria" w:hAnsi="Cambria"/>
                <w:color w:val="002060"/>
                <w:sz w:val="20"/>
                <w:szCs w:val="20"/>
              </w:rPr>
            </w:pPr>
            <w:r w:rsidDel="00000000" w:rsidR="00000000" w:rsidRPr="00000000">
              <w:rPr>
                <w:rtl w:val="0"/>
              </w:rPr>
            </w:r>
          </w:p>
        </w:tc>
      </w:tr>
      <w:tr>
        <w:trPr>
          <w:cantSplit w:val="0"/>
          <w:trHeight w:val="194" w:hRule="atLeast"/>
          <w:tblHeader w:val="0"/>
        </w:trPr>
        <w:tc>
          <w:tcPr>
            <w:gridSpan w:val="3"/>
            <w:shd w:fill="ddd9c3" w:val="clear"/>
          </w:tcPr>
          <w:p w:rsidR="00000000" w:rsidDel="00000000" w:rsidP="00000000" w:rsidRDefault="00000000" w:rsidRPr="00000000" w14:paraId="0000003F">
            <w:pPr>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Add rows if necessary. The organisation of teaching and the teaching methods used are described in detail at (4).</w:t>
            </w:r>
          </w:p>
        </w:tc>
        <w:tc>
          <w:tcPr>
            <w:gridSpan w:val="2"/>
          </w:tcPr>
          <w:p w:rsidR="00000000" w:rsidDel="00000000" w:rsidP="00000000" w:rsidRDefault="00000000" w:rsidRPr="00000000" w14:paraId="00000042">
            <w:pPr>
              <w:jc w:val="right"/>
              <w:rPr>
                <w:rFonts w:ascii="Cambria" w:cs="Cambria" w:eastAsia="Cambria" w:hAnsi="Cambria"/>
                <w:color w:val="002060"/>
                <w:sz w:val="20"/>
                <w:szCs w:val="20"/>
              </w:rPr>
            </w:pPr>
            <w:r w:rsidDel="00000000" w:rsidR="00000000" w:rsidRPr="00000000">
              <w:rPr>
                <w:rtl w:val="0"/>
              </w:rPr>
            </w:r>
          </w:p>
        </w:tc>
        <w:tc>
          <w:tcPr/>
          <w:p w:rsidR="00000000" w:rsidDel="00000000" w:rsidP="00000000" w:rsidRDefault="00000000" w:rsidRPr="00000000" w14:paraId="00000044">
            <w:pPr>
              <w:rPr>
                <w:rFonts w:ascii="Cambria" w:cs="Cambria" w:eastAsia="Cambria" w:hAnsi="Cambria"/>
                <w:color w:val="002060"/>
                <w:sz w:val="20"/>
                <w:szCs w:val="20"/>
              </w:rPr>
            </w:pPr>
            <w:r w:rsidDel="00000000" w:rsidR="00000000" w:rsidRPr="00000000">
              <w:rPr>
                <w:rtl w:val="0"/>
              </w:rPr>
            </w:r>
          </w:p>
        </w:tc>
      </w:tr>
      <w:tr>
        <w:trPr>
          <w:cantSplit w:val="0"/>
          <w:trHeight w:val="599" w:hRule="atLeast"/>
          <w:tblHeader w:val="0"/>
        </w:trPr>
        <w:tc>
          <w:tcPr>
            <w:shd w:fill="ddd9c3" w:val="clear"/>
          </w:tcPr>
          <w:p w:rsidR="00000000" w:rsidDel="00000000" w:rsidP="00000000" w:rsidRDefault="00000000" w:rsidRPr="00000000" w14:paraId="00000045">
            <w:pPr>
              <w:jc w:val="right"/>
              <w:rPr>
                <w:rFonts w:ascii="Cambria" w:cs="Cambria" w:eastAsia="Cambria" w:hAnsi="Cambria"/>
                <w:i w:val="1"/>
                <w:sz w:val="16"/>
                <w:szCs w:val="16"/>
              </w:rPr>
            </w:pPr>
            <w:r w:rsidDel="00000000" w:rsidR="00000000" w:rsidRPr="00000000">
              <w:rPr>
                <w:rFonts w:ascii="Cambria" w:cs="Cambria" w:eastAsia="Cambria" w:hAnsi="Cambria"/>
                <w:b w:val="1"/>
                <w:sz w:val="20"/>
                <w:szCs w:val="20"/>
                <w:rtl w:val="0"/>
              </w:rPr>
              <w:t xml:space="preserve">COURSE TYPE</w:t>
            </w:r>
            <w:r w:rsidDel="00000000" w:rsidR="00000000" w:rsidRPr="00000000">
              <w:rPr>
                <w:rFonts w:ascii="Cambria" w:cs="Cambria" w:eastAsia="Cambria" w:hAnsi="Cambria"/>
                <w:i w:val="1"/>
                <w:sz w:val="16"/>
                <w:szCs w:val="16"/>
                <w:rtl w:val="0"/>
              </w:rPr>
              <w:t xml:space="preserve"> </w:t>
            </w:r>
          </w:p>
          <w:p w:rsidR="00000000" w:rsidDel="00000000" w:rsidP="00000000" w:rsidRDefault="00000000" w:rsidRPr="00000000" w14:paraId="00000046">
            <w:pPr>
              <w:jc w:val="right"/>
              <w:rPr>
                <w:rFonts w:ascii="Cambria" w:cs="Cambria" w:eastAsia="Cambria" w:hAnsi="Cambria"/>
                <w:b w:val="1"/>
                <w:sz w:val="20"/>
                <w:szCs w:val="20"/>
              </w:rPr>
            </w:pPr>
            <w:r w:rsidDel="00000000" w:rsidR="00000000" w:rsidRPr="00000000">
              <w:rPr>
                <w:rFonts w:ascii="Cambria" w:cs="Cambria" w:eastAsia="Cambria" w:hAnsi="Cambria"/>
                <w:i w:val="1"/>
                <w:sz w:val="16"/>
                <w:szCs w:val="16"/>
                <w:rtl w:val="0"/>
              </w:rPr>
              <w:t xml:space="preserve">general background, </w:t>
              <w:br w:type="textWrapping"/>
              <w:t xml:space="preserve">special background, specialised general knowledge, skills development</w:t>
            </w:r>
            <w:r w:rsidDel="00000000" w:rsidR="00000000" w:rsidRPr="00000000">
              <w:rPr>
                <w:rtl w:val="0"/>
              </w:rPr>
            </w:r>
          </w:p>
        </w:tc>
        <w:tc>
          <w:tcPr>
            <w:gridSpan w:val="5"/>
          </w:tcPr>
          <w:p w:rsidR="00000000" w:rsidDel="00000000" w:rsidP="00000000" w:rsidRDefault="00000000" w:rsidRPr="00000000" w14:paraId="0000004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Scientific Area, Skills Development</w:t>
            </w:r>
          </w:p>
          <w:p w:rsidR="00000000" w:rsidDel="00000000" w:rsidP="00000000" w:rsidRDefault="00000000" w:rsidRPr="00000000" w14:paraId="00000048">
            <w:pPr>
              <w:rPr>
                <w:rFonts w:ascii="Cambria" w:cs="Cambria" w:eastAsia="Cambria" w:hAnsi="Cambria"/>
                <w:color w:val="002060"/>
                <w:sz w:val="20"/>
                <w:szCs w:val="20"/>
              </w:rPr>
            </w:pP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4D">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PREREQUISITE COURSES:</w:t>
            </w:r>
          </w:p>
          <w:p w:rsidR="00000000" w:rsidDel="00000000" w:rsidP="00000000" w:rsidRDefault="00000000" w:rsidRPr="00000000" w14:paraId="0000004E">
            <w:pPr>
              <w:jc w:val="right"/>
              <w:rPr>
                <w:rFonts w:ascii="Cambria" w:cs="Cambria" w:eastAsia="Cambria" w:hAnsi="Cambria"/>
                <w:b w:val="1"/>
                <w:sz w:val="20"/>
                <w:szCs w:val="20"/>
              </w:rPr>
            </w:pPr>
            <w:r w:rsidDel="00000000" w:rsidR="00000000" w:rsidRPr="00000000">
              <w:rPr>
                <w:rtl w:val="0"/>
              </w:rPr>
            </w:r>
          </w:p>
        </w:tc>
        <w:tc>
          <w:tcPr>
            <w:gridSpan w:val="5"/>
          </w:tcPr>
          <w:p w:rsidR="00000000" w:rsidDel="00000000" w:rsidP="00000000" w:rsidRDefault="00000000" w:rsidRPr="00000000" w14:paraId="0000004F">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None</w:t>
            </w:r>
          </w:p>
        </w:tc>
      </w:tr>
      <w:tr>
        <w:trPr>
          <w:cantSplit w:val="0"/>
          <w:tblHeader w:val="0"/>
        </w:trPr>
        <w:tc>
          <w:tcPr>
            <w:shd w:fill="ddd9c3" w:val="clear"/>
          </w:tcPr>
          <w:p w:rsidR="00000000" w:rsidDel="00000000" w:rsidP="00000000" w:rsidRDefault="00000000" w:rsidRPr="00000000" w14:paraId="00000054">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LANGUAGE OF INSTRUCTION and EXAMINATIONS:</w:t>
            </w:r>
          </w:p>
        </w:tc>
        <w:tc>
          <w:tcPr>
            <w:gridSpan w:val="5"/>
          </w:tcPr>
          <w:p w:rsidR="00000000" w:rsidDel="00000000" w:rsidP="00000000" w:rsidRDefault="00000000" w:rsidRPr="00000000" w14:paraId="00000055">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Greek</w:t>
            </w:r>
          </w:p>
        </w:tc>
      </w:tr>
      <w:tr>
        <w:trPr>
          <w:cantSplit w:val="0"/>
          <w:tblHeader w:val="0"/>
        </w:trPr>
        <w:tc>
          <w:tcPr>
            <w:shd w:fill="ddd9c3" w:val="clear"/>
          </w:tcPr>
          <w:p w:rsidR="00000000" w:rsidDel="00000000" w:rsidP="00000000" w:rsidRDefault="00000000" w:rsidRPr="00000000" w14:paraId="0000005A">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IS THE COURSE OFFERED TO ERASMUS STUDENTS</w:t>
            </w:r>
          </w:p>
        </w:tc>
        <w:tc>
          <w:tcPr>
            <w:gridSpan w:val="5"/>
          </w:tcPr>
          <w:p w:rsidR="00000000" w:rsidDel="00000000" w:rsidP="00000000" w:rsidRDefault="00000000" w:rsidRPr="00000000" w14:paraId="0000005B">
            <w:pP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Yes (in English)</w:t>
            </w:r>
          </w:p>
        </w:tc>
      </w:tr>
      <w:tr>
        <w:trPr>
          <w:cantSplit w:val="0"/>
          <w:tblHeader w:val="0"/>
        </w:trPr>
        <w:tc>
          <w:tcPr>
            <w:shd w:fill="ddd9c3" w:val="clear"/>
          </w:tcPr>
          <w:p w:rsidR="00000000" w:rsidDel="00000000" w:rsidP="00000000" w:rsidRDefault="00000000" w:rsidRPr="00000000" w14:paraId="00000060">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COURSE WEBSITE (URL)</w:t>
            </w:r>
          </w:p>
        </w:tc>
        <w:tc>
          <w:tcPr>
            <w:gridSpan w:val="5"/>
          </w:tcPr>
          <w:p w:rsidR="00000000" w:rsidDel="00000000" w:rsidP="00000000" w:rsidRDefault="00000000" w:rsidRPr="00000000" w14:paraId="00000061">
            <w:pPr>
              <w:rPr>
                <w:rFonts w:ascii="Cambria" w:cs="Cambria" w:eastAsia="Cambria" w:hAnsi="Cambria"/>
              </w:rPr>
            </w:pPr>
            <w:hyperlink r:id="rId7">
              <w:r w:rsidDel="00000000" w:rsidR="00000000" w:rsidRPr="00000000">
                <w:rPr>
                  <w:rFonts w:ascii="Cambria" w:cs="Cambria" w:eastAsia="Cambria" w:hAnsi="Cambria"/>
                  <w:color w:val="0000ff"/>
                  <w:sz w:val="21"/>
                  <w:szCs w:val="21"/>
                  <w:u w:val="single"/>
                  <w:rtl w:val="0"/>
                </w:rPr>
                <w:t xml:space="preserve">http://ecourse.uoi.gr/course/view.php?id=528</w:t>
              </w:r>
            </w:hyperlink>
            <w:r w:rsidDel="00000000" w:rsidR="00000000" w:rsidRPr="00000000">
              <w:rPr>
                <w:rtl w:val="0"/>
              </w:rPr>
            </w:r>
          </w:p>
        </w:tc>
      </w:tr>
    </w:tbl>
    <w:p w:rsidR="00000000" w:rsidDel="00000000" w:rsidP="00000000" w:rsidRDefault="00000000" w:rsidRPr="00000000" w14:paraId="00000066">
      <w:pPr>
        <w:rPr>
          <w:rFonts w:ascii="Cambria" w:cs="Cambria" w:eastAsia="Cambria" w:hAnsi="Cambria"/>
        </w:rPr>
      </w:pPr>
      <w:r w:rsidDel="00000000" w:rsidR="00000000" w:rsidRPr="00000000">
        <w:rPr>
          <w:rtl w:val="0"/>
        </w:rPr>
      </w:r>
    </w:p>
    <w:p w:rsidR="00000000" w:rsidDel="00000000" w:rsidP="00000000" w:rsidRDefault="00000000" w:rsidRPr="00000000" w14:paraId="00000067">
      <w:pPr>
        <w:widowControl w:val="0"/>
        <w:numPr>
          <w:ilvl w:val="0"/>
          <w:numId w:val="1"/>
        </w:numPr>
        <w:spacing w:after="200" w:before="120" w:line="276" w:lineRule="auto"/>
        <w:ind w:left="357" w:hanging="357"/>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LEARNING OUTCOMES</w:t>
      </w:r>
    </w:p>
    <w:tbl>
      <w:tblPr>
        <w:tblStyle w:val="Table3"/>
        <w:tblW w:w="8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4508"/>
        <w:tblGridChange w:id="0">
          <w:tblGrid>
            <w:gridCol w:w="3964"/>
            <w:gridCol w:w="4508"/>
          </w:tblGrid>
        </w:tblGridChange>
      </w:tblGrid>
      <w:tr>
        <w:trPr>
          <w:cantSplit w:val="0"/>
          <w:tblHeader w:val="0"/>
        </w:trPr>
        <w:tc>
          <w:tcPr>
            <w:gridSpan w:val="2"/>
            <w:tcBorders>
              <w:bottom w:color="000000" w:space="0" w:sz="0" w:val="nil"/>
            </w:tcBorders>
            <w:shd w:fill="ddd9c3" w:val="clear"/>
          </w:tcPr>
          <w:p w:rsidR="00000000" w:rsidDel="00000000" w:rsidP="00000000" w:rsidRDefault="00000000" w:rsidRPr="00000000" w14:paraId="00000068">
            <w:pPr>
              <w:rPr>
                <w:rFonts w:ascii="Cambria" w:cs="Cambria" w:eastAsia="Cambria" w:hAnsi="Cambria"/>
                <w:i w:val="1"/>
                <w:sz w:val="16"/>
                <w:szCs w:val="16"/>
              </w:rPr>
            </w:pPr>
            <w:r w:rsidDel="00000000" w:rsidR="00000000" w:rsidRPr="00000000">
              <w:rPr>
                <w:rFonts w:ascii="Cambria" w:cs="Cambria" w:eastAsia="Cambria" w:hAnsi="Cambria"/>
                <w:b w:val="1"/>
                <w:sz w:val="20"/>
                <w:szCs w:val="20"/>
                <w:rtl w:val="0"/>
              </w:rPr>
              <w:t xml:space="preserve">Learning outcomes</w:t>
            </w:r>
            <w:r w:rsidDel="00000000" w:rsidR="00000000" w:rsidRPr="00000000">
              <w:rPr>
                <w:rtl w:val="0"/>
              </w:rPr>
            </w:r>
          </w:p>
        </w:tc>
      </w:tr>
      <w:tr>
        <w:trPr>
          <w:cantSplit w:val="0"/>
          <w:tblHeader w:val="0"/>
        </w:trPr>
        <w:tc>
          <w:tcPr>
            <w:gridSpan w:val="2"/>
            <w:tcBorders>
              <w:top w:color="000000" w:space="0" w:sz="0" w:val="nil"/>
            </w:tcBorders>
            <w:shd w:fill="ddd9c3" w:val="clear"/>
          </w:tcPr>
          <w:p w:rsidR="00000000" w:rsidDel="00000000" w:rsidP="00000000" w:rsidRDefault="00000000" w:rsidRPr="00000000" w14:paraId="0000006A">
            <w:pPr>
              <w:widowControl w:val="0"/>
              <w:spacing w:after="60" w:lineRule="auto"/>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The course learning outcomes, specific knowledge, skills and competences of an appropriate level, which the students will acquire with the successful completion of the course are described.</w:t>
            </w:r>
          </w:p>
          <w:p w:rsidR="00000000" w:rsidDel="00000000" w:rsidP="00000000" w:rsidRDefault="00000000" w:rsidRPr="00000000" w14:paraId="0000006B">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Consult Appendix A </w:t>
            </w:r>
          </w:p>
          <w:p w:rsidR="00000000" w:rsidDel="00000000" w:rsidP="00000000" w:rsidRDefault="00000000" w:rsidRPr="00000000" w14:paraId="0000006C">
            <w:pPr>
              <w:widowControl w:val="0"/>
              <w:numPr>
                <w:ilvl w:val="0"/>
                <w:numId w:val="7"/>
              </w:numPr>
              <w:spacing w:after="0" w:line="276" w:lineRule="auto"/>
              <w:ind w:left="313" w:hanging="219"/>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Description of the level of learning outcomes for each qualifications cycle, according to the Qualifications Framework of the European Higher Education Area</w:t>
            </w:r>
          </w:p>
          <w:p w:rsidR="00000000" w:rsidDel="00000000" w:rsidP="00000000" w:rsidRDefault="00000000" w:rsidRPr="00000000" w14:paraId="0000006D">
            <w:pPr>
              <w:widowControl w:val="0"/>
              <w:numPr>
                <w:ilvl w:val="0"/>
                <w:numId w:val="7"/>
              </w:numPr>
              <w:spacing w:after="0" w:line="276" w:lineRule="auto"/>
              <w:ind w:left="313" w:hanging="219"/>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Descriptors for Levels 6, 7 &amp; 8 of the European Qualifications Framework for Lifelong Learning and Appendix B</w:t>
            </w:r>
          </w:p>
          <w:p w:rsidR="00000000" w:rsidDel="00000000" w:rsidP="00000000" w:rsidRDefault="00000000" w:rsidRPr="00000000" w14:paraId="0000006E">
            <w:pPr>
              <w:widowControl w:val="0"/>
              <w:numPr>
                <w:ilvl w:val="0"/>
                <w:numId w:val="7"/>
              </w:numPr>
              <w:spacing w:after="200" w:line="276" w:lineRule="auto"/>
              <w:ind w:left="313" w:hanging="219"/>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Guidelines for writing Learning Outcomes </w:t>
            </w:r>
          </w:p>
        </w:tc>
      </w:tr>
      <w:tr>
        <w:trPr>
          <w:cantSplit w:val="0"/>
          <w:tblHeader w:val="0"/>
        </w:trPr>
        <w:tc>
          <w:tcPr>
            <w:gridSpan w:val="2"/>
          </w:tcPr>
          <w:p w:rsidR="00000000" w:rsidDel="00000000" w:rsidP="00000000" w:rsidRDefault="00000000" w:rsidRPr="00000000" w14:paraId="00000070">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purpose of the course is to educate students on the clinical and laboratory approach to the particularities of the developing child, from the neonatal period to adolescence, towards differential diagnosis of basic pediatric problems.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Upon completion of the "Normal Child - Introduction to Pediatrics" course, medical students should be able to:</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Approach the child and parents, taking a full history of the current illness, perinatal, individual, family, and social history.</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 a clinical examination of a healthy newborn and child.</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 differential diagnosis of basic pediatric problems.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Describe the characteristics of a preterm newborn.</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Evaluate the growth of a full-term newborn.</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 normal values of basic laboratory parameters in a full-term newborn.</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Define fluid, electrolyte, and nutrient needs in a full-term newborn.</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the benefits and contraindications of breastfeeding, and the differences between breast milk and cow's milk.</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Outline the timeline for introducing solid foods into an infant's diet.</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Describe the basic vaccination schedule and the indications for postponing vaccination in children and adolescents.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Use growth charts to evaluate height, weight, and head circumference percentiles of full-term newborns and children.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the Denver II developmental scale and its utility in diagnosing possible underlying major disease categories.</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 a physical examination of the respiratory system in a healthy child and identify the peculiarities of the examination in children.</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Describe the physiological mechanisms of transition from fetal to neonatal circulation.</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Outline the physiological changes in circulation from neonatal to adolescent age.</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 a proper physical examination of the cardiovascular system in children.</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Distinguish "innocent" murmurs (types, frequency, significance).</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Recognize a normal ECG in childhood and the age-related changes.</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Describe the key milestones in renal function maturation during infancy and childhood.</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Assess glomerular and tubular function.</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Evaluate urinalysis and 24-hour urine collection findings.</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normal fluid and electrolyte needs in children.</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Evaluate arterial blood pressure using percentile tables according to gender, age, and height percentile.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Recognize peculiarities of hematopoiesis, hemostasis, and iron metabolism from neonatal to adolescent age.</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changes in hemoglobin types during the transition from fetal to neonatal and infant life.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Interpret normal blood test results in healthy children.</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Recognize changes in white blood cell types during various phases of childhood.</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Understand coagulation times and their normal values in neonates and children.</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Describe main sources of vitamin D intake.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 normal limits and measurement units of vitamin D [25OHD and 1,25(OH)2D].</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indicative signs from history and physical examination of neglected or abused children.</w:t>
            </w:r>
          </w:p>
        </w:tc>
      </w:tr>
      <w:tr>
        <w:trPr>
          <w:cantSplit w:val="0"/>
          <w:tblHeader w:val="0"/>
        </w:trPr>
        <w:tc>
          <w:tcPr>
            <w:gridSpan w:val="2"/>
            <w:tcBorders>
              <w:bottom w:color="000000" w:space="0" w:sz="0" w:val="nil"/>
            </w:tcBorders>
            <w:shd w:fill="ddd9c3" w:val="clear"/>
          </w:tcPr>
          <w:p w:rsidR="00000000" w:rsidDel="00000000" w:rsidP="00000000" w:rsidRDefault="00000000" w:rsidRPr="00000000" w14:paraId="00000092">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General Competences </w:t>
            </w:r>
          </w:p>
        </w:tc>
      </w:tr>
      <w:tr>
        <w:trPr>
          <w:cantSplit w:val="0"/>
          <w:tblHeader w:val="0"/>
        </w:trPr>
        <w:tc>
          <w:tcPr>
            <w:gridSpan w:val="2"/>
            <w:tcBorders>
              <w:top w:color="000000" w:space="0" w:sz="0" w:val="nil"/>
              <w:bottom w:color="000000" w:space="0" w:sz="0" w:val="nil"/>
            </w:tcBorders>
            <w:shd w:fill="ddd9c3" w:val="clear"/>
          </w:tcPr>
          <w:p w:rsidR="00000000" w:rsidDel="00000000" w:rsidP="00000000" w:rsidRDefault="00000000" w:rsidRPr="00000000" w14:paraId="00000094">
            <w:pPr>
              <w:widowControl w:val="0"/>
              <w:spacing w:after="60" w:lineRule="auto"/>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Taking into consideration the general competences that the degree-holder must acquire (as these appear in the Diploma Supplement and appear below), at which of the following does the course aim?</w:t>
            </w:r>
          </w:p>
        </w:tc>
      </w:tr>
      <w:tr>
        <w:trPr>
          <w:cantSplit w:val="0"/>
          <w:tblHeader w:val="0"/>
        </w:trPr>
        <w:tc>
          <w:tcPr>
            <w:tcBorders>
              <w:top w:color="000000" w:space="0" w:sz="0" w:val="nil"/>
              <w:right w:color="000000" w:space="0" w:sz="0" w:val="nil"/>
            </w:tcBorders>
            <w:shd w:fill="ddd9c3" w:val="clear"/>
          </w:tcPr>
          <w:p w:rsidR="00000000" w:rsidDel="00000000" w:rsidP="00000000" w:rsidRDefault="00000000" w:rsidRPr="00000000" w14:paraId="00000096">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Search for, analysis and synthesis of data and information, with the use of the necessary technology </w:t>
            </w:r>
          </w:p>
          <w:p w:rsidR="00000000" w:rsidDel="00000000" w:rsidP="00000000" w:rsidRDefault="00000000" w:rsidRPr="00000000" w14:paraId="00000097">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Adapting to new situations </w:t>
            </w:r>
          </w:p>
          <w:p w:rsidR="00000000" w:rsidDel="00000000" w:rsidP="00000000" w:rsidRDefault="00000000" w:rsidRPr="00000000" w14:paraId="00000098">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Decision-making </w:t>
            </w:r>
          </w:p>
          <w:p w:rsidR="00000000" w:rsidDel="00000000" w:rsidP="00000000" w:rsidRDefault="00000000" w:rsidRPr="00000000" w14:paraId="00000099">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Working independently </w:t>
            </w:r>
          </w:p>
          <w:p w:rsidR="00000000" w:rsidDel="00000000" w:rsidP="00000000" w:rsidRDefault="00000000" w:rsidRPr="00000000" w14:paraId="0000009A">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Team work</w:t>
            </w:r>
          </w:p>
          <w:p w:rsidR="00000000" w:rsidDel="00000000" w:rsidP="00000000" w:rsidRDefault="00000000" w:rsidRPr="00000000" w14:paraId="0000009B">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Working in an international environment </w:t>
            </w:r>
          </w:p>
          <w:p w:rsidR="00000000" w:rsidDel="00000000" w:rsidP="00000000" w:rsidRDefault="00000000" w:rsidRPr="00000000" w14:paraId="0000009C">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Working in an interdisciplinary environment </w:t>
            </w:r>
          </w:p>
          <w:p w:rsidR="00000000" w:rsidDel="00000000" w:rsidP="00000000" w:rsidRDefault="00000000" w:rsidRPr="00000000" w14:paraId="0000009D">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Production of new research ideas </w:t>
            </w:r>
          </w:p>
        </w:tc>
        <w:tc>
          <w:tcPr>
            <w:tcBorders>
              <w:top w:color="000000" w:space="0" w:sz="0" w:val="nil"/>
              <w:left w:color="000000" w:space="0" w:sz="0" w:val="nil"/>
            </w:tcBorders>
            <w:shd w:fill="ddd9c3" w:val="clear"/>
          </w:tcPr>
          <w:p w:rsidR="00000000" w:rsidDel="00000000" w:rsidP="00000000" w:rsidRDefault="00000000" w:rsidRPr="00000000" w14:paraId="0000009E">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Project planning and management </w:t>
            </w:r>
          </w:p>
          <w:p w:rsidR="00000000" w:rsidDel="00000000" w:rsidP="00000000" w:rsidRDefault="00000000" w:rsidRPr="00000000" w14:paraId="0000009F">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Respect for difference and multiculturalism </w:t>
            </w:r>
          </w:p>
          <w:p w:rsidR="00000000" w:rsidDel="00000000" w:rsidP="00000000" w:rsidRDefault="00000000" w:rsidRPr="00000000" w14:paraId="000000A0">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Respect for the natural environment </w:t>
            </w:r>
          </w:p>
          <w:p w:rsidR="00000000" w:rsidDel="00000000" w:rsidP="00000000" w:rsidRDefault="00000000" w:rsidRPr="00000000" w14:paraId="000000A1">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Showing social, professional and ethical responsibility and sensitivity to gender issues </w:t>
            </w:r>
          </w:p>
          <w:p w:rsidR="00000000" w:rsidDel="00000000" w:rsidP="00000000" w:rsidRDefault="00000000" w:rsidRPr="00000000" w14:paraId="000000A2">
            <w:pPr>
              <w:widowControl w:val="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Criticism and self-criticism </w:t>
            </w:r>
          </w:p>
          <w:p w:rsidR="00000000" w:rsidDel="00000000" w:rsidP="00000000" w:rsidRDefault="00000000" w:rsidRPr="00000000" w14:paraId="000000A3">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Production of free, creative and inductive thinking</w:t>
            </w:r>
          </w:p>
          <w:p w:rsidR="00000000" w:rsidDel="00000000" w:rsidP="00000000" w:rsidRDefault="00000000" w:rsidRPr="00000000" w14:paraId="000000A4">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w:t>
            </w:r>
          </w:p>
          <w:p w:rsidR="00000000" w:rsidDel="00000000" w:rsidP="00000000" w:rsidRDefault="00000000" w:rsidRPr="00000000" w14:paraId="000000A5">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Others…</w:t>
            </w:r>
          </w:p>
          <w:p w:rsidR="00000000" w:rsidDel="00000000" w:rsidP="00000000" w:rsidRDefault="00000000" w:rsidRPr="00000000" w14:paraId="000000A6">
            <w:pPr>
              <w:rPr>
                <w:rFonts w:ascii="Cambria" w:cs="Cambria" w:eastAsia="Cambria" w:hAnsi="Cambria"/>
                <w:b w:val="1"/>
                <w:sz w:val="20"/>
                <w:szCs w:val="20"/>
              </w:rPr>
            </w:pPr>
            <w:r w:rsidDel="00000000" w:rsidR="00000000" w:rsidRPr="00000000">
              <w:rPr>
                <w:rFonts w:ascii="Cambria" w:cs="Cambria" w:eastAsia="Cambria" w:hAnsi="Cambria"/>
                <w:i w:val="1"/>
                <w:sz w:val="16"/>
                <w:szCs w:val="16"/>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widowControl w:val="0"/>
              <w:spacing w:after="60" w:lineRule="auto"/>
              <w:rPr>
                <w:rFonts w:ascii="Cambria" w:cs="Cambria" w:eastAsia="Cambria" w:hAnsi="Cambria"/>
                <w:color w:val="002060"/>
                <w:sz w:val="20"/>
                <w:szCs w:val="20"/>
              </w:rPr>
            </w:pPr>
            <w:r w:rsidDel="00000000" w:rsidR="00000000" w:rsidRPr="00000000">
              <w:rPr>
                <w:rtl w:val="0"/>
              </w:rPr>
            </w:r>
          </w:p>
          <w:tbl>
            <w:tblPr>
              <w:tblStyle w:val="Table4"/>
              <w:tblW w:w="7465.0" w:type="dxa"/>
              <w:jc w:val="left"/>
              <w:tblLayout w:type="fixed"/>
              <w:tblLook w:val="0400"/>
            </w:tblPr>
            <w:tblGrid>
              <w:gridCol w:w="7465"/>
              <w:tblGridChange w:id="0">
                <w:tblGrid>
                  <w:gridCol w:w="7465"/>
                </w:tblGrid>
              </w:tblGridChange>
            </w:tblGrid>
            <w:tr>
              <w:trPr>
                <w:cantSplit w:val="0"/>
                <w:tblHeader w:val="0"/>
              </w:trPr>
              <w:tc>
                <w:tcPr>
                  <w:vAlign w:val="center"/>
                </w:tcPr>
                <w:p w:rsidR="00000000" w:rsidDel="00000000" w:rsidP="00000000" w:rsidRDefault="00000000" w:rsidRPr="00000000" w14:paraId="000000A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Search, analysis, and synthesis of data and information, using necessary technologies.</w:t>
                  </w:r>
                </w:p>
              </w:tc>
            </w:tr>
            <w:tr>
              <w:trPr>
                <w:cantSplit w:val="0"/>
                <w:tblHeader w:val="0"/>
              </w:trPr>
              <w:tc>
                <w:tcPr>
                  <w:vAlign w:val="center"/>
                </w:tcPr>
                <w:p w:rsidR="00000000" w:rsidDel="00000000" w:rsidP="00000000" w:rsidRDefault="00000000" w:rsidRPr="00000000" w14:paraId="000000A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Adaptation to new situations.</w:t>
                  </w:r>
                </w:p>
              </w:tc>
            </w:tr>
            <w:tr>
              <w:trPr>
                <w:cantSplit w:val="0"/>
                <w:tblHeader w:val="0"/>
              </w:trPr>
              <w:tc>
                <w:tcPr>
                  <w:vAlign w:val="center"/>
                </w:tcPr>
                <w:p w:rsidR="00000000" w:rsidDel="00000000" w:rsidP="00000000" w:rsidRDefault="00000000" w:rsidRPr="00000000" w14:paraId="000000A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Decision-making.</w:t>
                  </w:r>
                </w:p>
              </w:tc>
            </w:tr>
            <w:tr>
              <w:trPr>
                <w:cantSplit w:val="0"/>
                <w:tblHeader w:val="0"/>
              </w:trPr>
              <w:tc>
                <w:tcPr>
                  <w:vAlign w:val="center"/>
                </w:tcPr>
                <w:p w:rsidR="00000000" w:rsidDel="00000000" w:rsidP="00000000" w:rsidRDefault="00000000" w:rsidRPr="00000000" w14:paraId="000000A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Independent work.</w:t>
                  </w:r>
                </w:p>
              </w:tc>
            </w:tr>
            <w:tr>
              <w:trPr>
                <w:cantSplit w:val="0"/>
                <w:tblHeader w:val="0"/>
              </w:trPr>
              <w:tc>
                <w:tcPr>
                  <w:vAlign w:val="center"/>
                </w:tcPr>
                <w:p w:rsidR="00000000" w:rsidDel="00000000" w:rsidP="00000000" w:rsidRDefault="00000000" w:rsidRPr="00000000" w14:paraId="000000A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Teamwork.</w:t>
                  </w:r>
                </w:p>
              </w:tc>
            </w:tr>
            <w:tr>
              <w:trPr>
                <w:cantSplit w:val="0"/>
                <w:tblHeader w:val="0"/>
              </w:trPr>
              <w:tc>
                <w:tcPr>
                  <w:vAlign w:val="center"/>
                </w:tcPr>
                <w:p w:rsidR="00000000" w:rsidDel="00000000" w:rsidP="00000000" w:rsidRDefault="00000000" w:rsidRPr="00000000" w14:paraId="000000A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Interdisciplinary work.</w:t>
                  </w:r>
                </w:p>
              </w:tc>
            </w:tr>
            <w:tr>
              <w:trPr>
                <w:cantSplit w:val="0"/>
                <w:tblHeader w:val="0"/>
              </w:trPr>
              <w:tc>
                <w:tcPr>
                  <w:vAlign w:val="center"/>
                </w:tcPr>
                <w:p w:rsidR="00000000" w:rsidDel="00000000" w:rsidP="00000000" w:rsidRDefault="00000000" w:rsidRPr="00000000" w14:paraId="000000A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Promotion of free, creative, and inductive thinking.</w:t>
                  </w:r>
                </w:p>
              </w:tc>
            </w:tr>
          </w:tbl>
          <w:p w:rsidR="00000000" w:rsidDel="00000000" w:rsidP="00000000" w:rsidRDefault="00000000" w:rsidRPr="00000000" w14:paraId="000000AF">
            <w:pPr>
              <w:widowControl w:val="0"/>
              <w:spacing w:after="60" w:lineRule="auto"/>
              <w:rPr>
                <w:rFonts w:ascii="Cambria" w:cs="Cambria" w:eastAsia="Cambria" w:hAnsi="Cambria"/>
                <w:color w:val="002060"/>
                <w:sz w:val="20"/>
                <w:szCs w:val="20"/>
              </w:rPr>
            </w:pPr>
            <w:r w:rsidDel="00000000" w:rsidR="00000000" w:rsidRPr="00000000">
              <w:rPr>
                <w:rtl w:val="0"/>
              </w:rPr>
            </w:r>
          </w:p>
        </w:tc>
      </w:tr>
    </w:tbl>
    <w:p w:rsidR="00000000" w:rsidDel="00000000" w:rsidP="00000000" w:rsidRDefault="00000000" w:rsidRPr="00000000" w14:paraId="000000B1">
      <w:pPr>
        <w:widowControl w:val="0"/>
        <w:spacing w:after="200" w:before="120" w:line="276" w:lineRule="auto"/>
        <w:ind w:left="357" w:firstLine="0"/>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B2">
      <w:pPr>
        <w:rPr>
          <w:rFonts w:ascii="Cambria" w:cs="Cambria" w:eastAsia="Cambria" w:hAnsi="Cambri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0"/>
        <w:numPr>
          <w:ilvl w:val="0"/>
          <w:numId w:val="1"/>
        </w:numPr>
        <w:spacing w:after="200" w:before="120" w:line="276" w:lineRule="auto"/>
        <w:ind w:left="357" w:hanging="357"/>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SYLLABUS</w:t>
      </w:r>
    </w:p>
    <w:tbl>
      <w:tblPr>
        <w:tblStyle w:val="Table5"/>
        <w:tblW w:w="8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tblGridChange w:id="0">
          <w:tblGrid>
            <w:gridCol w:w="8472"/>
          </w:tblGrid>
        </w:tblGridChange>
      </w:tblGrid>
      <w:tr>
        <w:trPr>
          <w:cantSplit w:val="0"/>
          <w:trHeight w:val="479" w:hRule="atLeast"/>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course is annual, and the students form seven groups. Each group is trained for 4 weeks. The course is taught daily in a classroom of the University Hospital, combined with daily educational visits to the Department of Pediatrics, the Neonatal Intensive Care Unit, and the Child Health Laboratory. Concurrently, there is clinical participation in on-call duties of the Deparrtment of Pediatrics. Additionally, students attend educational sessions (case presentations, literature reviews) and postgraduate courses of the Clinic. Students acquire theoretical and practical knowledge under the guidance of faculty members, aiming to approach the developing child, evaluate deviations from normality, and prepare for clinical training in Pediatrics during the 6th year. Basic skills acquired include taking a pediatric history, performing clinical examination of a child, and basic differential diagnostics in pediatric problems.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Detailed Course Content:</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Taking history in children</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Clinical examination of newborns and children</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Thermoregulation and lung development in neonates</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Normal hematological and biochemical parameters in preterm and full-term neonates</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Breastfeeding</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Colic in the first trimester</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Vaccinations for children and adolescents</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Evaluation of physical parameters (body weight, body length, head circumference) using growth charts and deviations</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Evaluation of cranial sutures and fontanelles</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Definition of macrocephaly, microcephaly, craniosynostosis</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Primitive reflexes of early infancy</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Neurological examination in infancy and childhood</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Psychomotor development from infancy to 6 years</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Description of the Denver II psychomotor development scale and its utility</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Spirometry and blood gas analysis</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Definition of immunogenicity, antigenicity, allergenicity, and immune tolerance</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Description of fetal and neonatal circulation, physiological changes in circulation from neonatal to adolescent age</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Functional murmurs, normal ECG</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Approach to athletic children and adolescents</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Assessment of glomerular filtration and tubular function in children</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Calculation of creatinine clearance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Concentration and acidification of urine</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Evaluation of urinalysis</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Intravenous fluids in children (fluid and electrolyte needs)</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Assessment of arterial blood pressure in children</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Peculiarities of hematopoiesis and hemostasis in the developing child</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Changes in hemoglobin types from fetal to neonatal and infant life</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Proportions of hemoglobin types in healthy children</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Evaluation of blood tests XXX. Physiological infant anemia</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Normal limits of vitamin D metabolites, main sources of intake, skeletal and extra-skeletal effects of vitamin D.</w:t>
            </w:r>
          </w:p>
        </w:tc>
      </w:tr>
    </w:tbl>
    <w:p w:rsidR="00000000" w:rsidDel="00000000" w:rsidP="00000000" w:rsidRDefault="00000000" w:rsidRPr="00000000" w14:paraId="000000D4">
      <w:pPr>
        <w:widowControl w:val="0"/>
        <w:spacing w:after="200" w:before="120" w:line="276" w:lineRule="auto"/>
        <w:ind w:left="357" w:firstLine="0"/>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D5">
      <w:pPr>
        <w:widowControl w:val="0"/>
        <w:numPr>
          <w:ilvl w:val="0"/>
          <w:numId w:val="1"/>
        </w:numPr>
        <w:spacing w:after="200" w:before="120" w:line="276" w:lineRule="auto"/>
        <w:ind w:left="357" w:hanging="357"/>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TEACHING and LEARNING METHODS - EVALUATION</w:t>
      </w:r>
    </w:p>
    <w:tbl>
      <w:tblPr>
        <w:tblStyle w:val="Table6"/>
        <w:tblW w:w="8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6"/>
        <w:gridCol w:w="5166"/>
        <w:tblGridChange w:id="0">
          <w:tblGrid>
            <w:gridCol w:w="3306"/>
            <w:gridCol w:w="5166"/>
          </w:tblGrid>
        </w:tblGridChange>
      </w:tblGrid>
      <w:tr>
        <w:trPr>
          <w:cantSplit w:val="0"/>
          <w:tblHeader w:val="0"/>
        </w:trPr>
        <w:tc>
          <w:tcPr>
            <w:shd w:fill="ddd9c3" w:val="clear"/>
          </w:tcPr>
          <w:p w:rsidR="00000000" w:rsidDel="00000000" w:rsidP="00000000" w:rsidRDefault="00000000" w:rsidRPr="00000000" w14:paraId="000000D6">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DELIVERY</w:t>
              <w:br w:type="textWrapping"/>
            </w:r>
            <w:r w:rsidDel="00000000" w:rsidR="00000000" w:rsidRPr="00000000">
              <w:rPr>
                <w:rFonts w:ascii="Cambria" w:cs="Cambria" w:eastAsia="Cambria" w:hAnsi="Cambria"/>
                <w:i w:val="1"/>
                <w:sz w:val="16"/>
                <w:szCs w:val="16"/>
                <w:rtl w:val="0"/>
              </w:rPr>
              <w:t xml:space="preserve">Face-to-face, Distance learning, etc.</w:t>
            </w:r>
            <w:r w:rsidDel="00000000" w:rsidR="00000000" w:rsidRPr="00000000">
              <w:rPr>
                <w:rtl w:val="0"/>
              </w:rPr>
            </w:r>
          </w:p>
        </w:tc>
        <w:tc>
          <w:tcPr/>
          <w:p w:rsidR="00000000" w:rsidDel="00000000" w:rsidP="00000000" w:rsidRDefault="00000000" w:rsidRPr="00000000" w14:paraId="000000D7">
            <w:pPr>
              <w:spacing w:after="20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Ιn a classroom of the University Hospital, combined with daily educational visits to the Department of Pediatrics, the Neonatal Intensive Care Unit, and the Child Health Laboratory</w:t>
            </w:r>
          </w:p>
          <w:p w:rsidR="00000000" w:rsidDel="00000000" w:rsidP="00000000" w:rsidRDefault="00000000" w:rsidRPr="00000000" w14:paraId="000000D8">
            <w:pPr>
              <w:spacing w:after="200" w:lineRule="auto"/>
              <w:jc w:val="both"/>
              <w:rPr>
                <w:rFonts w:ascii="Cambria" w:cs="Cambria" w:eastAsia="Cambria" w:hAnsi="Cambria"/>
                <w:sz w:val="20"/>
                <w:szCs w:val="20"/>
              </w:rPr>
            </w:pP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D9">
            <w:pPr>
              <w:jc w:val="right"/>
              <w:rPr>
                <w:rFonts w:ascii="Cambria" w:cs="Cambria" w:eastAsia="Cambria" w:hAnsi="Cambria"/>
                <w:i w:val="1"/>
                <w:sz w:val="16"/>
                <w:szCs w:val="16"/>
              </w:rPr>
            </w:pPr>
            <w:r w:rsidDel="00000000" w:rsidR="00000000" w:rsidRPr="00000000">
              <w:rPr>
                <w:rFonts w:ascii="Cambria" w:cs="Cambria" w:eastAsia="Cambria" w:hAnsi="Cambria"/>
                <w:b w:val="1"/>
                <w:sz w:val="20"/>
                <w:szCs w:val="20"/>
                <w:rtl w:val="0"/>
              </w:rPr>
              <w:t xml:space="preserve">USE OF INFORMATION AND COMMUNICATIONS TECHNOLOGY </w:t>
              <w:br w:type="textWrapping"/>
            </w:r>
            <w:r w:rsidDel="00000000" w:rsidR="00000000" w:rsidRPr="00000000">
              <w:rPr>
                <w:rFonts w:ascii="Cambria" w:cs="Cambria" w:eastAsia="Cambria" w:hAnsi="Cambria"/>
                <w:i w:val="1"/>
                <w:sz w:val="16"/>
                <w:szCs w:val="16"/>
                <w:rtl w:val="0"/>
              </w:rPr>
              <w:t xml:space="preserve">Use of ICT in teaching, laboratory education, communication with students</w:t>
            </w:r>
          </w:p>
        </w:tc>
        <w:tc>
          <w:tcPr/>
          <w:p w:rsidR="00000000" w:rsidDel="00000000" w:rsidP="00000000" w:rsidRDefault="00000000" w:rsidRPr="00000000" w14:paraId="000000DA">
            <w:pPr>
              <w:jc w:val="both"/>
              <w:rPr>
                <w:rFonts w:ascii="Cambria" w:cs="Cambria" w:eastAsia="Cambria" w:hAnsi="Cambria"/>
                <w:color w:val="002060"/>
                <w:sz w:val="20"/>
                <w:szCs w:val="20"/>
              </w:rPr>
            </w:pPr>
            <w:r w:rsidDel="00000000" w:rsidR="00000000" w:rsidRPr="00000000">
              <w:rPr>
                <w:rFonts w:ascii="Cambria" w:cs="Cambria" w:eastAsia="Cambria" w:hAnsi="Cambria"/>
                <w:sz w:val="20"/>
                <w:szCs w:val="20"/>
                <w:rtl w:val="0"/>
              </w:rPr>
              <w:t xml:space="preserve">Support of the Learning Process through the e-course platform of the University of Ioannina</w:t>
            </w:r>
            <w:r w:rsidDel="00000000" w:rsidR="00000000" w:rsidRPr="00000000">
              <w:rPr>
                <w:rtl w:val="0"/>
              </w:rPr>
            </w:r>
          </w:p>
          <w:p w:rsidR="00000000" w:rsidDel="00000000" w:rsidP="00000000" w:rsidRDefault="00000000" w:rsidRPr="00000000" w14:paraId="000000DB">
            <w:pPr>
              <w:jc w:val="both"/>
              <w:rPr>
                <w:rFonts w:ascii="Cambria" w:cs="Cambria" w:eastAsia="Cambria" w:hAnsi="Cambria"/>
                <w:color w:val="002060"/>
                <w:sz w:val="20"/>
                <w:szCs w:val="20"/>
              </w:rPr>
            </w:pPr>
            <w:r w:rsidDel="00000000" w:rsidR="00000000" w:rsidRPr="00000000">
              <w:rPr>
                <w:rtl w:val="0"/>
              </w:rPr>
            </w:r>
          </w:p>
          <w:p w:rsidR="00000000" w:rsidDel="00000000" w:rsidP="00000000" w:rsidRDefault="00000000" w:rsidRPr="00000000" w14:paraId="000000DC">
            <w:pPr>
              <w:jc w:val="both"/>
              <w:rPr>
                <w:rFonts w:ascii="Cambria" w:cs="Cambria" w:eastAsia="Cambria" w:hAnsi="Cambria"/>
                <w:color w:val="002060"/>
                <w:sz w:val="20"/>
                <w:szCs w:val="20"/>
              </w:rPr>
            </w:pPr>
            <w:r w:rsidDel="00000000" w:rsidR="00000000" w:rsidRPr="00000000">
              <w:rPr>
                <w:rtl w:val="0"/>
              </w:rPr>
            </w:r>
          </w:p>
          <w:p w:rsidR="00000000" w:rsidDel="00000000" w:rsidP="00000000" w:rsidRDefault="00000000" w:rsidRPr="00000000" w14:paraId="000000DD">
            <w:pPr>
              <w:jc w:val="both"/>
              <w:rPr>
                <w:rFonts w:ascii="Cambria" w:cs="Cambria" w:eastAsia="Cambria" w:hAnsi="Cambria"/>
                <w:color w:val="002060"/>
                <w:sz w:val="20"/>
                <w:szCs w:val="20"/>
              </w:rPr>
            </w:pP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DE">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TEACHING METHODS</w:t>
            </w:r>
          </w:p>
          <w:p w:rsidR="00000000" w:rsidDel="00000000" w:rsidP="00000000" w:rsidRDefault="00000000" w:rsidRPr="00000000" w14:paraId="000000DF">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The manner and methods of teaching are described in detail.</w:t>
            </w:r>
          </w:p>
          <w:p w:rsidR="00000000" w:rsidDel="00000000" w:rsidP="00000000" w:rsidRDefault="00000000" w:rsidRPr="00000000" w14:paraId="000000E0">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Lectures, seminars, laboratory practice, fieldwork, study and analysis of bibliography, tutorials, placements, clinical practice, art workshop, interactive teaching, educational visits, project, essay writing, artistic creativity, etc.</w:t>
            </w:r>
          </w:p>
          <w:p w:rsidR="00000000" w:rsidDel="00000000" w:rsidP="00000000" w:rsidRDefault="00000000" w:rsidRPr="00000000" w14:paraId="000000E1">
            <w:pPr>
              <w:jc w:val="both"/>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E2">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The student's study hours for each learning activity are given as well as the hours of non-directed study according to the principles of the ECTS</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16"/>
                <w:szCs w:val="16"/>
              </w:rPr>
            </w:pPr>
            <w:r w:rsidDel="00000000" w:rsidR="00000000" w:rsidRPr="00000000">
              <w:rPr>
                <w:rtl w:val="0"/>
              </w:rPr>
            </w:r>
          </w:p>
          <w:tbl>
            <w:tblPr>
              <w:tblStyle w:val="Table7"/>
              <w:tblW w:w="4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7"/>
              <w:gridCol w:w="2468"/>
              <w:tblGridChange w:id="0">
                <w:tblGrid>
                  <w:gridCol w:w="2467"/>
                  <w:gridCol w:w="24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E4">
                  <w:pPr>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Activity</w:t>
                  </w:r>
                </w:p>
              </w:tc>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E5">
                  <w:pPr>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Workload of each students group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mbria" w:cs="Cambria" w:eastAsia="Cambria" w:hAnsi="Cambria"/>
                      <w:color w:val="002060"/>
                      <w:sz w:val="20"/>
                      <w:szCs w:val="20"/>
                    </w:rPr>
                  </w:pPr>
                  <w:r w:rsidDel="00000000" w:rsidR="00000000" w:rsidRPr="00000000">
                    <w:rPr>
                      <w:rFonts w:ascii="Cambria" w:cs="Cambria" w:eastAsia="Cambria" w:hAnsi="Cambria"/>
                      <w:sz w:val="20"/>
                      <w:szCs w:val="20"/>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Clinical Practice Exercises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Cambria" w:cs="Cambria" w:eastAsia="Cambria" w:hAnsi="Cambria"/>
                      <w:color w:val="00206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Cambria" w:cs="Cambria" w:eastAsia="Cambria" w:hAnsi="Cambria"/>
                      <w:color w:val="002060"/>
                      <w:sz w:val="20"/>
                      <w:szCs w:val="20"/>
                    </w:rPr>
                  </w:pPr>
                  <w:r w:rsidDel="00000000" w:rsidR="00000000" w:rsidRPr="00000000">
                    <w:rPr>
                      <w:rFonts w:ascii="Cambria" w:cs="Cambria" w:eastAsia="Cambria" w:hAnsi="Cambria"/>
                      <w:sz w:val="20"/>
                      <w:szCs w:val="20"/>
                      <w:rtl w:val="0"/>
                    </w:rPr>
                    <w:t xml:space="preserve">Individual Study - Teaching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mbria" w:cs="Cambria" w:eastAsia="Cambria" w:hAnsi="Cambria"/>
                      <w:color w:val="002060"/>
                      <w:sz w:val="20"/>
                      <w:szCs w:val="20"/>
                    </w:rPr>
                  </w:pPr>
                  <w:r w:rsidDel="00000000" w:rsidR="00000000" w:rsidRPr="00000000">
                    <w:rPr>
                      <w:rFonts w:ascii="Cambria" w:cs="Cambria" w:eastAsia="Cambria" w:hAnsi="Cambria"/>
                      <w:sz w:val="20"/>
                      <w:szCs w:val="20"/>
                      <w:rtl w:val="0"/>
                    </w:rPr>
                    <w:t xml:space="preserve">Individual Study - Exam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Examinations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Cambria" w:cs="Cambria" w:eastAsia="Cambria" w:hAnsi="Cambria"/>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rFonts w:ascii="Cambria" w:cs="Cambria" w:eastAsia="Cambria" w:hAnsi="Cambria"/>
                      <w:color w:val="00206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Total Course Workload</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(18.1 hours of workload per credit 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rFonts w:ascii="Cambria" w:cs="Cambria" w:eastAsia="Cambria" w:hAnsi="Cambria"/>
                      <w:color w:val="002060"/>
                      <w:sz w:val="20"/>
                      <w:szCs w:val="20"/>
                    </w:rPr>
                  </w:pPr>
                  <w:r w:rsidDel="00000000" w:rsidR="00000000" w:rsidRPr="00000000">
                    <w:rPr>
                      <w:rFonts w:ascii="Cambria" w:cs="Cambria" w:eastAsia="Cambria" w:hAnsi="Cambria"/>
                      <w:color w:val="002060"/>
                      <w:sz w:val="20"/>
                      <w:szCs w:val="20"/>
                      <w:rtl w:val="0"/>
                    </w:rPr>
                    <w:t xml:space="preserve">181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mbria" w:cs="Cambria" w:eastAsia="Cambria" w:hAnsi="Cambria"/>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mbria" w:cs="Cambria" w:eastAsia="Cambria" w:hAnsi="Cambria"/>
                      <w:i w:val="1"/>
                      <w:color w:val="002060"/>
                      <w:sz w:val="20"/>
                      <w:szCs w:val="20"/>
                    </w:rPr>
                  </w:pPr>
                  <w:r w:rsidDel="00000000" w:rsidR="00000000" w:rsidRPr="00000000">
                    <w:rPr>
                      <w:rtl w:val="0"/>
                    </w:rPr>
                  </w:r>
                </w:p>
              </w:tc>
            </w:tr>
          </w:tbl>
          <w:p w:rsidR="00000000" w:rsidDel="00000000" w:rsidP="00000000" w:rsidRDefault="00000000" w:rsidRPr="00000000" w14:paraId="000000F8">
            <w:pP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F9">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STUDENT PERFORMANCE EVALUATION</w:t>
            </w:r>
          </w:p>
          <w:p w:rsidR="00000000" w:rsidDel="00000000" w:rsidP="00000000" w:rsidRDefault="00000000" w:rsidRPr="00000000" w14:paraId="000000FA">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Description of the evaluation procedure</w:t>
            </w:r>
          </w:p>
          <w:p w:rsidR="00000000" w:rsidDel="00000000" w:rsidP="00000000" w:rsidRDefault="00000000" w:rsidRPr="00000000" w14:paraId="000000FB">
            <w:pPr>
              <w:jc w:val="both"/>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FC">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000000" w:rsidDel="00000000" w:rsidP="00000000" w:rsidRDefault="00000000" w:rsidRPr="00000000" w14:paraId="000000FD">
            <w:pPr>
              <w:jc w:val="both"/>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FE">
            <w:pPr>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Specifically-defined evaluation criteria are given, and if and where they are accessible to students.</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final evaluation and grading of the student is based on:</w:t>
            </w:r>
          </w:p>
          <w:p w:rsidR="00000000" w:rsidDel="00000000" w:rsidP="00000000" w:rsidRDefault="00000000" w:rsidRPr="00000000" w14:paraId="00000101">
            <w:pPr>
              <w:numPr>
                <w:ilvl w:val="0"/>
                <w:numId w:val="5"/>
              </w:numPr>
              <w:spacing w:after="280" w:before="28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written examination (multiple-choice questions - MCQs) at the end of the course</w:t>
            </w:r>
          </w:p>
          <w:p w:rsidR="00000000" w:rsidDel="00000000" w:rsidP="00000000" w:rsidRDefault="00000000" w:rsidRPr="00000000" w14:paraId="00000102">
            <w:pPr>
              <w:rPr>
                <w:rFonts w:ascii="Cambria" w:cs="Cambria" w:eastAsia="Cambria" w:hAnsi="Cambria"/>
                <w:color w:val="002060"/>
                <w:sz w:val="20"/>
                <w:szCs w:val="20"/>
              </w:rPr>
            </w:pPr>
            <w:r w:rsidDel="00000000" w:rsidR="00000000" w:rsidRPr="00000000">
              <w:rPr>
                <w:rtl w:val="0"/>
              </w:rPr>
            </w:r>
          </w:p>
        </w:tc>
      </w:tr>
    </w:tbl>
    <w:p w:rsidR="00000000" w:rsidDel="00000000" w:rsidP="00000000" w:rsidRDefault="00000000" w:rsidRPr="00000000" w14:paraId="00000103">
      <w:pPr>
        <w:widowControl w:val="0"/>
        <w:numPr>
          <w:ilvl w:val="0"/>
          <w:numId w:val="1"/>
        </w:numPr>
        <w:spacing w:after="200" w:before="240" w:line="276" w:lineRule="auto"/>
        <w:ind w:left="357" w:hanging="357"/>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ATTACHED BIBLIOGRAPHY</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104">
      <w:pPr>
        <w:widowControl w:val="0"/>
        <w:spacing w:after="200" w:before="24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Teaching - study material</w:t>
      </w:r>
    </w:p>
    <w:p w:rsidR="00000000" w:rsidDel="00000000" w:rsidP="00000000" w:rsidRDefault="00000000" w:rsidRPr="00000000" w14:paraId="00000105">
      <w:pPr>
        <w:numPr>
          <w:ilvl w:val="0"/>
          <w:numId w:val="6"/>
        </w:numPr>
        <w:spacing w:after="0" w:before="28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Assigned textbook: "The Normal Child - Introduction to Pediatrics" by the Child Health Sector, University of Ioannina, Neon Publications, Athens, 2022, ISBN: 978-618-5515-01-0, Eudoxus code: 94642871</w:t>
      </w:r>
    </w:p>
    <w:p w:rsidR="00000000" w:rsidDel="00000000" w:rsidP="00000000" w:rsidRDefault="00000000" w:rsidRPr="00000000" w14:paraId="00000106">
      <w:pPr>
        <w:numPr>
          <w:ilvl w:val="0"/>
          <w:numId w:val="6"/>
        </w:numPr>
        <w:spacing w:after="280" w:before="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Lectures by faculty members provided in digital format on the e-course platform</w:t>
      </w:r>
    </w:p>
    <w:p w:rsidR="00000000" w:rsidDel="00000000" w:rsidP="00000000" w:rsidRDefault="00000000" w:rsidRPr="00000000" w14:paraId="00000107">
      <w:pPr>
        <w:widowControl w:val="0"/>
        <w:spacing w:after="200" w:before="240" w:line="276" w:lineRule="auto"/>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sectPr>
      <w:headerReference r:id="rId8" w:type="default"/>
      <w:headerReference r:id="rId9" w:type="even"/>
      <w:pgSz w:h="16838" w:w="11906" w:orient="portrait"/>
      <w:pgMar w:bottom="1134" w:top="1134" w:left="1418" w:right="1304"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1174" w:hanging="360"/>
      </w:pPr>
      <w:rPr>
        <w:rFonts w:ascii="Noto Sans Symbols" w:cs="Noto Sans Symbols" w:eastAsia="Noto Sans Symbols" w:hAnsi="Noto Sans Symbols"/>
      </w:rPr>
    </w:lvl>
    <w:lvl w:ilvl="1">
      <w:start w:val="1"/>
      <w:numFmt w:val="bullet"/>
      <w:lvlText w:val="o"/>
      <w:lvlJc w:val="left"/>
      <w:pPr>
        <w:ind w:left="1894" w:hanging="360"/>
      </w:pPr>
      <w:rPr>
        <w:rFonts w:ascii="Courier New" w:cs="Courier New" w:eastAsia="Courier New" w:hAnsi="Courier New"/>
      </w:rPr>
    </w:lvl>
    <w:lvl w:ilvl="2">
      <w:start w:val="1"/>
      <w:numFmt w:val="bullet"/>
      <w:lvlText w:val="▪"/>
      <w:lvlJc w:val="left"/>
      <w:pPr>
        <w:ind w:left="2614" w:hanging="360"/>
      </w:pPr>
      <w:rPr>
        <w:rFonts w:ascii="Noto Sans Symbols" w:cs="Noto Sans Symbols" w:eastAsia="Noto Sans Symbols" w:hAnsi="Noto Sans Symbols"/>
      </w:rPr>
    </w:lvl>
    <w:lvl w:ilvl="3">
      <w:start w:val="1"/>
      <w:numFmt w:val="bullet"/>
      <w:lvlText w:val="●"/>
      <w:lvlJc w:val="left"/>
      <w:pPr>
        <w:ind w:left="3334" w:hanging="360"/>
      </w:pPr>
      <w:rPr>
        <w:rFonts w:ascii="Noto Sans Symbols" w:cs="Noto Sans Symbols" w:eastAsia="Noto Sans Symbols" w:hAnsi="Noto Sans Symbols"/>
      </w:rPr>
    </w:lvl>
    <w:lvl w:ilvl="4">
      <w:start w:val="1"/>
      <w:numFmt w:val="bullet"/>
      <w:lvlText w:val="o"/>
      <w:lvlJc w:val="left"/>
      <w:pPr>
        <w:ind w:left="4054" w:hanging="360"/>
      </w:pPr>
      <w:rPr>
        <w:rFonts w:ascii="Courier New" w:cs="Courier New" w:eastAsia="Courier New" w:hAnsi="Courier New"/>
      </w:rPr>
    </w:lvl>
    <w:lvl w:ilvl="5">
      <w:start w:val="1"/>
      <w:numFmt w:val="bullet"/>
      <w:lvlText w:val="▪"/>
      <w:lvlJc w:val="left"/>
      <w:pPr>
        <w:ind w:left="4774" w:hanging="360"/>
      </w:pPr>
      <w:rPr>
        <w:rFonts w:ascii="Noto Sans Symbols" w:cs="Noto Sans Symbols" w:eastAsia="Noto Sans Symbols" w:hAnsi="Noto Sans Symbols"/>
      </w:rPr>
    </w:lvl>
    <w:lvl w:ilvl="6">
      <w:start w:val="1"/>
      <w:numFmt w:val="bullet"/>
      <w:lvlText w:val="●"/>
      <w:lvlJc w:val="left"/>
      <w:pPr>
        <w:ind w:left="5494" w:hanging="360"/>
      </w:pPr>
      <w:rPr>
        <w:rFonts w:ascii="Noto Sans Symbols" w:cs="Noto Sans Symbols" w:eastAsia="Noto Sans Symbols" w:hAnsi="Noto Sans Symbols"/>
      </w:rPr>
    </w:lvl>
    <w:lvl w:ilvl="7">
      <w:start w:val="1"/>
      <w:numFmt w:val="bullet"/>
      <w:lvlText w:val="o"/>
      <w:lvlJc w:val="left"/>
      <w:pPr>
        <w:ind w:left="6214" w:hanging="360"/>
      </w:pPr>
      <w:rPr>
        <w:rFonts w:ascii="Courier New" w:cs="Courier New" w:eastAsia="Courier New" w:hAnsi="Courier New"/>
      </w:rPr>
    </w:lvl>
    <w:lvl w:ilvl="8">
      <w:start w:val="1"/>
      <w:numFmt w:val="bullet"/>
      <w:lvlText w:val="▪"/>
      <w:lvlJc w:val="left"/>
      <w:pPr>
        <w:ind w:left="693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80" w:before="240" w:lineRule="auto"/>
    </w:pPr>
    <w:rPr>
      <w:rFonts w:ascii="Arial" w:cs="Arial" w:eastAsia="Arial" w:hAnsi="Arial"/>
      <w:b w:val="1"/>
    </w:rPr>
  </w:style>
  <w:style w:type="paragraph" w:styleId="Heading2">
    <w:name w:val="heading 2"/>
    <w:basedOn w:val="Normal"/>
    <w:next w:val="Normal"/>
    <w:pPr>
      <w:keepNext w:val="1"/>
      <w:spacing w:after="240" w:before="120" w:lineRule="auto"/>
      <w:ind w:left="62"/>
    </w:pPr>
    <w:rPr>
      <w:rFonts w:ascii="Arial" w:cs="Arial" w:eastAsia="Arial" w:hAnsi="Arial"/>
      <w:b w:val="1"/>
    </w:rPr>
  </w:style>
  <w:style w:type="paragraph" w:styleId="Heading3">
    <w:name w:val="heading 3"/>
    <w:basedOn w:val="Normal"/>
    <w:next w:val="Normal"/>
    <w:pPr>
      <w:keepNext w:val="1"/>
      <w:spacing w:after="60" w:before="120" w:lineRule="auto"/>
      <w:ind w:left="720" w:hanging="720"/>
      <w:jc w:val="both"/>
    </w:pPr>
    <w:rPr>
      <w:rFonts w:ascii="Arial" w:cs="Arial" w:eastAsia="Arial" w:hAnsi="Arial"/>
      <w:b w:val="1"/>
      <w:sz w:val="26"/>
      <w:szCs w:val="26"/>
    </w:rPr>
  </w:style>
  <w:style w:type="paragraph" w:styleId="Heading4">
    <w:name w:val="heading 4"/>
    <w:basedOn w:val="Normal"/>
    <w:next w:val="Normal"/>
    <w:pPr>
      <w:keepNext w:val="1"/>
      <w:jc w:val="center"/>
    </w:pPr>
    <w:rPr>
      <w:rFonts w:ascii="Calibri" w:cs="Calibri" w:eastAsia="Calibri" w:hAnsi="Calibri"/>
      <w:b w:val="1"/>
      <w:sz w:val="28"/>
      <w:szCs w:val="28"/>
    </w:rPr>
  </w:style>
  <w:style w:type="paragraph" w:styleId="Heading5">
    <w:name w:val="heading 5"/>
    <w:basedOn w:val="Normal"/>
    <w:next w:val="Normal"/>
    <w:pPr>
      <w:keepNext w:val="1"/>
      <w:spacing w:after="120" w:lineRule="auto"/>
      <w:ind w:left="720" w:hanging="720"/>
      <w:jc w:val="center"/>
    </w:pPr>
    <w:rPr>
      <w:rFonts w:ascii="Calibri" w:cs="Calibri" w:eastAsia="Calibri" w:hAnsi="Calibri"/>
      <w:b w:val="1"/>
      <w:i w:val="1"/>
      <w:sz w:val="26"/>
      <w:szCs w:val="26"/>
    </w:rPr>
  </w:style>
  <w:style w:type="paragraph" w:styleId="Heading6">
    <w:name w:val="heading 6"/>
    <w:basedOn w:val="Normal"/>
    <w:next w:val="Normal"/>
    <w:pPr>
      <w:keepNext w:val="1"/>
      <w:jc w:val="center"/>
    </w:pPr>
    <w:rPr>
      <w:rFonts w:ascii="Calibri" w:cs="Calibri" w:eastAsia="Calibri" w:hAnsi="Calibri"/>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4692"/>
    <w:rPr>
      <w:sz w:val="24"/>
      <w:szCs w:val="24"/>
      <w:lang w:eastAsia="en-US" w:val="en-US"/>
    </w:rPr>
  </w:style>
  <w:style w:type="paragraph" w:styleId="Heading1">
    <w:name w:val="heading 1"/>
    <w:basedOn w:val="Normal"/>
    <w:next w:val="Normal"/>
    <w:link w:val="Heading1Char"/>
    <w:uiPriority w:val="99"/>
    <w:qFormat w:val="1"/>
    <w:rsid w:val="0042341E"/>
    <w:pPr>
      <w:keepNext w:val="1"/>
      <w:spacing w:after="480" w:before="240"/>
      <w:outlineLvl w:val="0"/>
    </w:pPr>
    <w:rPr>
      <w:rFonts w:ascii="Arial" w:hAnsi="Arial"/>
      <w:b w:val="1"/>
      <w:bCs w:val="1"/>
    </w:rPr>
  </w:style>
  <w:style w:type="paragraph" w:styleId="Heading2">
    <w:name w:val="heading 2"/>
    <w:basedOn w:val="Normal"/>
    <w:next w:val="Normal"/>
    <w:link w:val="Heading2Char"/>
    <w:uiPriority w:val="99"/>
    <w:qFormat w:val="1"/>
    <w:rsid w:val="0042341E"/>
    <w:pPr>
      <w:keepNext w:val="1"/>
      <w:spacing w:after="240" w:before="120"/>
      <w:ind w:left="62"/>
      <w:outlineLvl w:val="1"/>
    </w:pPr>
    <w:rPr>
      <w:rFonts w:ascii="Arial" w:hAnsi="Arial"/>
      <w:b w:val="1"/>
      <w:szCs w:val="20"/>
    </w:rPr>
  </w:style>
  <w:style w:type="paragraph" w:styleId="Heading3">
    <w:name w:val="heading 3"/>
    <w:basedOn w:val="Normal"/>
    <w:next w:val="Normal"/>
    <w:link w:val="Heading3Char"/>
    <w:uiPriority w:val="99"/>
    <w:qFormat w:val="1"/>
    <w:rsid w:val="0042341E"/>
    <w:pPr>
      <w:keepNext w:val="1"/>
      <w:spacing w:after="60" w:before="120"/>
      <w:ind w:left="720" w:hanging="720"/>
      <w:jc w:val="both"/>
      <w:outlineLvl w:val="2"/>
    </w:pPr>
    <w:rPr>
      <w:rFonts w:ascii="Arial" w:hAnsi="Arial"/>
      <w:b w:val="1"/>
      <w:bCs w:val="1"/>
      <w:sz w:val="26"/>
      <w:szCs w:val="26"/>
    </w:rPr>
  </w:style>
  <w:style w:type="paragraph" w:styleId="Heading4">
    <w:name w:val="heading 4"/>
    <w:basedOn w:val="Normal"/>
    <w:next w:val="Normal"/>
    <w:link w:val="Heading4Char"/>
    <w:uiPriority w:val="99"/>
    <w:qFormat w:val="1"/>
    <w:rsid w:val="0042341E"/>
    <w:pPr>
      <w:keepNext w:val="1"/>
      <w:jc w:val="center"/>
      <w:outlineLvl w:val="3"/>
    </w:pPr>
    <w:rPr>
      <w:rFonts w:ascii="Calibri" w:hAnsi="Calibri"/>
      <w:b w:val="1"/>
      <w:bCs w:val="1"/>
      <w:sz w:val="28"/>
      <w:szCs w:val="28"/>
    </w:rPr>
  </w:style>
  <w:style w:type="paragraph" w:styleId="Heading5">
    <w:name w:val="heading 5"/>
    <w:basedOn w:val="Normal"/>
    <w:next w:val="Normal"/>
    <w:link w:val="Heading5Char"/>
    <w:uiPriority w:val="99"/>
    <w:qFormat w:val="1"/>
    <w:rsid w:val="0042341E"/>
    <w:pPr>
      <w:keepNext w:val="1"/>
      <w:spacing w:after="120"/>
      <w:ind w:left="720" w:hanging="720"/>
      <w:jc w:val="center"/>
      <w:outlineLvl w:val="4"/>
    </w:pPr>
    <w:rPr>
      <w:rFonts w:ascii="Calibri" w:hAnsi="Calibri"/>
      <w:b w:val="1"/>
      <w:bCs w:val="1"/>
      <w:i w:val="1"/>
      <w:iCs w:val="1"/>
      <w:sz w:val="26"/>
      <w:szCs w:val="26"/>
    </w:rPr>
  </w:style>
  <w:style w:type="paragraph" w:styleId="Heading6">
    <w:name w:val="heading 6"/>
    <w:basedOn w:val="Normal"/>
    <w:next w:val="Normal"/>
    <w:link w:val="Heading6Char"/>
    <w:uiPriority w:val="99"/>
    <w:qFormat w:val="1"/>
    <w:rsid w:val="0042341E"/>
    <w:pPr>
      <w:keepNext w:val="1"/>
      <w:jc w:val="center"/>
      <w:outlineLvl w:val="5"/>
    </w:pPr>
    <w:rPr>
      <w:rFonts w:ascii="Calibri" w:hAnsi="Calibri"/>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717340"/>
    <w:rPr>
      <w:rFonts w:ascii="Arial" w:cs="Arial" w:hAnsi="Arial"/>
      <w:b w:val="1"/>
      <w:bCs w:val="1"/>
      <w:sz w:val="24"/>
      <w:szCs w:val="24"/>
      <w:lang w:eastAsia="en-US"/>
    </w:rPr>
  </w:style>
  <w:style w:type="character" w:styleId="Heading2Char" w:customStyle="1">
    <w:name w:val="Heading 2 Char"/>
    <w:link w:val="Heading2"/>
    <w:uiPriority w:val="99"/>
    <w:locked w:val="1"/>
    <w:rsid w:val="004520BF"/>
    <w:rPr>
      <w:rFonts w:ascii="Arial" w:cs="Times New Roman" w:hAnsi="Arial"/>
      <w:b w:val="1"/>
      <w:sz w:val="24"/>
      <w:lang w:eastAsia="en-US"/>
    </w:rPr>
  </w:style>
  <w:style w:type="character" w:styleId="Heading3Char" w:customStyle="1">
    <w:name w:val="Heading 3 Char"/>
    <w:link w:val="Heading3"/>
    <w:uiPriority w:val="99"/>
    <w:locked w:val="1"/>
    <w:rsid w:val="00717340"/>
    <w:rPr>
      <w:rFonts w:ascii="Arial" w:cs="Arial" w:hAnsi="Arial"/>
      <w:b w:val="1"/>
      <w:bCs w:val="1"/>
      <w:sz w:val="26"/>
      <w:szCs w:val="26"/>
      <w:lang w:eastAsia="en-US"/>
    </w:rPr>
  </w:style>
  <w:style w:type="character" w:styleId="Heading4Char" w:customStyle="1">
    <w:name w:val="Heading 4 Char"/>
    <w:link w:val="Heading4"/>
    <w:uiPriority w:val="99"/>
    <w:semiHidden w:val="1"/>
    <w:locked w:val="1"/>
    <w:rsid w:val="003B23D7"/>
    <w:rPr>
      <w:rFonts w:ascii="Calibri" w:cs="Times New Roman" w:hAnsi="Calibri"/>
      <w:b w:val="1"/>
      <w:bCs w:val="1"/>
      <w:sz w:val="28"/>
      <w:szCs w:val="28"/>
    </w:rPr>
  </w:style>
  <w:style w:type="character" w:styleId="Heading5Char" w:customStyle="1">
    <w:name w:val="Heading 5 Char"/>
    <w:link w:val="Heading5"/>
    <w:uiPriority w:val="99"/>
    <w:semiHidden w:val="1"/>
    <w:locked w:val="1"/>
    <w:rsid w:val="003B23D7"/>
    <w:rPr>
      <w:rFonts w:ascii="Calibri" w:cs="Times New Roman" w:hAnsi="Calibri"/>
      <w:b w:val="1"/>
      <w:bCs w:val="1"/>
      <w:i w:val="1"/>
      <w:iCs w:val="1"/>
      <w:sz w:val="26"/>
      <w:szCs w:val="26"/>
    </w:rPr>
  </w:style>
  <w:style w:type="character" w:styleId="Heading6Char" w:customStyle="1">
    <w:name w:val="Heading 6 Char"/>
    <w:link w:val="Heading6"/>
    <w:uiPriority w:val="99"/>
    <w:semiHidden w:val="1"/>
    <w:locked w:val="1"/>
    <w:rsid w:val="003B23D7"/>
    <w:rPr>
      <w:rFonts w:ascii="Calibri" w:cs="Times New Roman" w:hAnsi="Calibri"/>
      <w:b w:val="1"/>
      <w:bCs w:val="1"/>
    </w:rPr>
  </w:style>
  <w:style w:type="paragraph" w:styleId="BodyText">
    <w:name w:val="Body Text"/>
    <w:basedOn w:val="Normal"/>
    <w:link w:val="BodyTextChar"/>
    <w:uiPriority w:val="99"/>
    <w:rsid w:val="0042341E"/>
    <w:pPr>
      <w:jc w:val="both"/>
    </w:pPr>
    <w:rPr>
      <w:szCs w:val="20"/>
    </w:rPr>
  </w:style>
  <w:style w:type="character" w:styleId="BodyTextChar" w:customStyle="1">
    <w:name w:val="Body Text Char"/>
    <w:link w:val="BodyText"/>
    <w:uiPriority w:val="99"/>
    <w:locked w:val="1"/>
    <w:rsid w:val="004520BF"/>
    <w:rPr>
      <w:rFonts w:cs="Times New Roman"/>
      <w:sz w:val="24"/>
      <w:lang w:eastAsia="en-US"/>
    </w:rPr>
  </w:style>
  <w:style w:type="paragraph" w:styleId="FootnoteText">
    <w:name w:val="footnote text"/>
    <w:basedOn w:val="Normal"/>
    <w:link w:val="FootnoteTextChar"/>
    <w:uiPriority w:val="99"/>
    <w:semiHidden w:val="1"/>
    <w:rsid w:val="0042341E"/>
    <w:rPr>
      <w:sz w:val="20"/>
      <w:szCs w:val="20"/>
    </w:rPr>
  </w:style>
  <w:style w:type="character" w:styleId="FootnoteTextChar" w:customStyle="1">
    <w:name w:val="Footnote Text Char"/>
    <w:link w:val="FootnoteText"/>
    <w:uiPriority w:val="99"/>
    <w:semiHidden w:val="1"/>
    <w:locked w:val="1"/>
    <w:rsid w:val="00717340"/>
    <w:rPr>
      <w:rFonts w:cs="Times New Roman"/>
      <w:lang w:eastAsia="en-US" w:val="en-US"/>
    </w:rPr>
  </w:style>
  <w:style w:type="character" w:styleId="FootnoteReference">
    <w:name w:val="footnote reference"/>
    <w:uiPriority w:val="99"/>
    <w:semiHidden w:val="1"/>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styleId="HeaderChar" w:customStyle="1">
    <w:name w:val="Header Char"/>
    <w:link w:val="Header"/>
    <w:uiPriority w:val="99"/>
    <w:locked w:val="1"/>
    <w:rsid w:val="00704DB8"/>
    <w:rPr>
      <w:rFonts w:cs="Times New Roman"/>
      <w:sz w:val="24"/>
      <w:szCs w:val="24"/>
      <w:lang w:eastAsia="en-US" w:val="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styleId="BodyTextIndentChar" w:customStyle="1">
    <w:name w:val="Body Text Indent Char"/>
    <w:link w:val="BodyTextIndent"/>
    <w:uiPriority w:val="99"/>
    <w:semiHidden w:val="1"/>
    <w:locked w:val="1"/>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styleId="BodyText2Char" w:customStyle="1">
    <w:name w:val="Body Text 2 Char"/>
    <w:link w:val="BodyText2"/>
    <w:uiPriority w:val="99"/>
    <w:semiHidden w:val="1"/>
    <w:locked w:val="1"/>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styleId="BodyTextIndent2Char" w:customStyle="1">
    <w:name w:val="Body Text Indent 2 Char"/>
    <w:link w:val="BodyTextIndent2"/>
    <w:uiPriority w:val="99"/>
    <w:semiHidden w:val="1"/>
    <w:locked w:val="1"/>
    <w:rsid w:val="003B23D7"/>
    <w:rPr>
      <w:rFonts w:cs="Times New Roman"/>
      <w:sz w:val="24"/>
      <w:szCs w:val="24"/>
    </w:rPr>
  </w:style>
  <w:style w:type="paragraph" w:styleId="TOC1">
    <w:name w:val="toc 1"/>
    <w:basedOn w:val="Normal"/>
    <w:next w:val="Normal"/>
    <w:autoRedefine w:val="1"/>
    <w:uiPriority w:val="99"/>
    <w:rsid w:val="00167BF7"/>
    <w:pPr>
      <w:tabs>
        <w:tab w:val="right" w:leader="dot" w:pos="8789"/>
      </w:tabs>
      <w:spacing w:line="360" w:lineRule="auto"/>
    </w:pPr>
    <w:rPr>
      <w:rFonts w:ascii="Georgia" w:hAnsi="Georgia"/>
      <w:b w:val="1"/>
      <w:bCs w:val="1"/>
      <w:noProof w:val="1"/>
      <w:sz w:val="20"/>
      <w:szCs w:val="32"/>
      <w:lang w:val="el-GR"/>
    </w:rPr>
  </w:style>
  <w:style w:type="paragraph" w:styleId="TOC2">
    <w:name w:val="toc 2"/>
    <w:basedOn w:val="Normal"/>
    <w:next w:val="Normal"/>
    <w:autoRedefine w:val="1"/>
    <w:uiPriority w:val="99"/>
    <w:rsid w:val="00167BF7"/>
    <w:pPr>
      <w:tabs>
        <w:tab w:val="left" w:pos="720"/>
        <w:tab w:val="right" w:leader="dot" w:pos="8789"/>
      </w:tabs>
      <w:spacing w:line="360" w:lineRule="auto"/>
    </w:pPr>
    <w:rPr>
      <w:rFonts w:ascii="Georgia" w:hAnsi="Georgia"/>
      <w:noProof w:val="1"/>
      <w:sz w:val="20"/>
      <w:szCs w:val="28"/>
      <w:lang w:val="el-GR"/>
    </w:rPr>
  </w:style>
  <w:style w:type="paragraph" w:styleId="TOC3">
    <w:name w:val="toc 3"/>
    <w:basedOn w:val="Normal"/>
    <w:next w:val="Normal"/>
    <w:autoRedefine w:val="1"/>
    <w:uiPriority w:val="99"/>
    <w:rsid w:val="0042341E"/>
    <w:pPr>
      <w:ind w:left="480"/>
    </w:pPr>
  </w:style>
  <w:style w:type="paragraph" w:styleId="TOC4">
    <w:name w:val="toc 4"/>
    <w:basedOn w:val="Normal"/>
    <w:next w:val="Normal"/>
    <w:autoRedefine w:val="1"/>
    <w:uiPriority w:val="99"/>
    <w:semiHidden w:val="1"/>
    <w:rsid w:val="0042341E"/>
    <w:pPr>
      <w:ind w:left="720"/>
    </w:pPr>
  </w:style>
  <w:style w:type="paragraph" w:styleId="TOC5">
    <w:name w:val="toc 5"/>
    <w:basedOn w:val="Normal"/>
    <w:next w:val="Normal"/>
    <w:autoRedefine w:val="1"/>
    <w:uiPriority w:val="99"/>
    <w:semiHidden w:val="1"/>
    <w:rsid w:val="0042341E"/>
    <w:pPr>
      <w:ind w:left="960"/>
    </w:pPr>
  </w:style>
  <w:style w:type="paragraph" w:styleId="TOC6">
    <w:name w:val="toc 6"/>
    <w:basedOn w:val="Normal"/>
    <w:next w:val="Normal"/>
    <w:autoRedefine w:val="1"/>
    <w:uiPriority w:val="99"/>
    <w:semiHidden w:val="1"/>
    <w:rsid w:val="0042341E"/>
    <w:pPr>
      <w:ind w:left="1200"/>
    </w:pPr>
  </w:style>
  <w:style w:type="paragraph" w:styleId="TOC7">
    <w:name w:val="toc 7"/>
    <w:basedOn w:val="Normal"/>
    <w:next w:val="Normal"/>
    <w:autoRedefine w:val="1"/>
    <w:uiPriority w:val="99"/>
    <w:semiHidden w:val="1"/>
    <w:rsid w:val="0042341E"/>
    <w:pPr>
      <w:ind w:left="1440"/>
    </w:pPr>
  </w:style>
  <w:style w:type="paragraph" w:styleId="TOC8">
    <w:name w:val="toc 8"/>
    <w:basedOn w:val="Normal"/>
    <w:next w:val="Normal"/>
    <w:autoRedefine w:val="1"/>
    <w:uiPriority w:val="99"/>
    <w:semiHidden w:val="1"/>
    <w:rsid w:val="0042341E"/>
    <w:pPr>
      <w:ind w:left="1680"/>
    </w:pPr>
  </w:style>
  <w:style w:type="paragraph" w:styleId="TOC9">
    <w:name w:val="toc 9"/>
    <w:basedOn w:val="Normal"/>
    <w:next w:val="Normal"/>
    <w:autoRedefine w:val="1"/>
    <w:uiPriority w:val="99"/>
    <w:semiHidden w:val="1"/>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styleId="BodyTextIndent3Char" w:customStyle="1">
    <w:name w:val="Body Text Indent 3 Char"/>
    <w:link w:val="BodyTextIndent3"/>
    <w:uiPriority w:val="99"/>
    <w:semiHidden w:val="1"/>
    <w:locked w:val="1"/>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styleId="BodyText3Char" w:customStyle="1">
    <w:name w:val="Body Text 3 Char"/>
    <w:link w:val="BodyText3"/>
    <w:uiPriority w:val="99"/>
    <w:semiHidden w:val="1"/>
    <w:locked w:val="1"/>
    <w:rsid w:val="003B23D7"/>
    <w:rPr>
      <w:rFonts w:cs="Times New Roman"/>
      <w:sz w:val="16"/>
      <w:szCs w:val="16"/>
    </w:rPr>
  </w:style>
  <w:style w:type="paragraph" w:styleId="Caption">
    <w:name w:val="caption"/>
    <w:basedOn w:val="Normal"/>
    <w:next w:val="Normal"/>
    <w:uiPriority w:val="99"/>
    <w:qFormat w:val="1"/>
    <w:rsid w:val="0042341E"/>
    <w:pPr>
      <w:pageBreakBefore w:val="1"/>
      <w:spacing w:after="240" w:before="360"/>
    </w:pPr>
    <w:rPr>
      <w:rFonts w:ascii="Georgia" w:hAnsi="Georgia"/>
      <w:b w:val="1"/>
      <w:bCs w:val="1"/>
      <w:sz w:val="16"/>
      <w:szCs w:val="20"/>
      <w:lang w:eastAsia="el-GR" w:val="el-GR"/>
    </w:rPr>
  </w:style>
  <w:style w:type="paragraph" w:styleId="Footer">
    <w:name w:val="footer"/>
    <w:basedOn w:val="Normal"/>
    <w:link w:val="FooterChar"/>
    <w:uiPriority w:val="99"/>
    <w:rsid w:val="0042341E"/>
    <w:pPr>
      <w:tabs>
        <w:tab w:val="center" w:pos="4153"/>
        <w:tab w:val="right" w:pos="8306"/>
      </w:tabs>
    </w:pPr>
  </w:style>
  <w:style w:type="character" w:styleId="FooterChar" w:customStyle="1">
    <w:name w:val="Footer Char"/>
    <w:link w:val="Footer"/>
    <w:uiPriority w:val="99"/>
    <w:semiHidden w:val="1"/>
    <w:locked w:val="1"/>
    <w:rsid w:val="003B23D7"/>
    <w:rPr>
      <w:rFonts w:cs="Times New Roman"/>
      <w:sz w:val="24"/>
      <w:szCs w:val="24"/>
    </w:rPr>
  </w:style>
  <w:style w:type="paragraph" w:styleId="ListParagraph">
    <w:name w:val="List Paragraph"/>
    <w:basedOn w:val="Normal"/>
    <w:uiPriority w:val="34"/>
    <w:qFormat w:val="1"/>
    <w:rsid w:val="007968A7"/>
    <w:pPr>
      <w:spacing w:after="200" w:line="276" w:lineRule="auto"/>
      <w:ind w:left="720"/>
      <w:contextualSpacing w:val="1"/>
    </w:pPr>
    <w:rPr>
      <w:rFonts w:ascii="Calibri" w:hAnsi="Calibri"/>
      <w:sz w:val="22"/>
      <w:szCs w:val="22"/>
      <w:lang w:val="el-GR"/>
    </w:rPr>
  </w:style>
  <w:style w:type="table" w:styleId="TableGrid">
    <w:name w:val="Table Grid"/>
    <w:basedOn w:val="TableNormal"/>
    <w:uiPriority w:val="99"/>
    <w:rsid w:val="001B78E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styleId="HTMLPreformattedChar" w:customStyle="1">
    <w:name w:val="HTML Preformatted Char"/>
    <w:link w:val="HTMLPreformatted"/>
    <w:uiPriority w:val="99"/>
    <w:locked w:val="1"/>
    <w:rsid w:val="00846C71"/>
    <w:rPr>
      <w:rFonts w:ascii="Verdana" w:cs="Courier New" w:hAnsi="Verdana"/>
      <w:color w:val="000000"/>
      <w:sz w:val="14"/>
      <w:szCs w:val="14"/>
    </w:rPr>
  </w:style>
  <w:style w:type="paragraph" w:styleId="TOCHeading">
    <w:name w:val="TOC Heading"/>
    <w:basedOn w:val="Heading1"/>
    <w:next w:val="Normal"/>
    <w:uiPriority w:val="99"/>
    <w:qFormat w:val="1"/>
    <w:rsid w:val="007960C1"/>
    <w:pPr>
      <w:keepLines w:val="1"/>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val="1"/>
    <w:rsid w:val="009005D7"/>
    <w:rPr>
      <w:rFonts w:ascii="Tahoma" w:hAnsi="Tahoma"/>
      <w:sz w:val="16"/>
      <w:szCs w:val="16"/>
    </w:rPr>
  </w:style>
  <w:style w:type="character" w:styleId="BalloonTextChar" w:customStyle="1">
    <w:name w:val="Balloon Text Char"/>
    <w:link w:val="BalloonText"/>
    <w:uiPriority w:val="99"/>
    <w:semiHidden w:val="1"/>
    <w:locked w:val="1"/>
    <w:rsid w:val="009005D7"/>
    <w:rPr>
      <w:rFonts w:ascii="Tahoma" w:cs="Tahoma" w:hAnsi="Tahoma"/>
      <w:sz w:val="16"/>
      <w:szCs w:val="16"/>
      <w:lang w:eastAsia="en-US" w:val="en-US"/>
    </w:rPr>
  </w:style>
  <w:style w:type="character" w:styleId="longtext" w:customStyle="1">
    <w:name w:val="long_text"/>
    <w:uiPriority w:val="99"/>
    <w:rsid w:val="00C44C70"/>
    <w:rPr>
      <w:rFonts w:cs="Times New Roman"/>
    </w:rPr>
  </w:style>
  <w:style w:type="character" w:styleId="CommentReference">
    <w:name w:val="annotation reference"/>
    <w:uiPriority w:val="99"/>
    <w:semiHidden w:val="1"/>
    <w:rsid w:val="000571FD"/>
    <w:rPr>
      <w:rFonts w:cs="Times New Roman"/>
      <w:sz w:val="16"/>
      <w:szCs w:val="16"/>
    </w:rPr>
  </w:style>
  <w:style w:type="paragraph" w:styleId="CommentText">
    <w:name w:val="annotation text"/>
    <w:basedOn w:val="Normal"/>
    <w:link w:val="CommentTextChar"/>
    <w:uiPriority w:val="99"/>
    <w:semiHidden w:val="1"/>
    <w:rsid w:val="000571FD"/>
    <w:rPr>
      <w:sz w:val="20"/>
      <w:szCs w:val="20"/>
    </w:rPr>
  </w:style>
  <w:style w:type="character" w:styleId="CommentTextChar" w:customStyle="1">
    <w:name w:val="Comment Text Char"/>
    <w:link w:val="CommentText"/>
    <w:uiPriority w:val="99"/>
    <w:semiHidden w:val="1"/>
    <w:locked w:val="1"/>
    <w:rsid w:val="003B23D7"/>
    <w:rPr>
      <w:rFonts w:cs="Times New Roman"/>
      <w:sz w:val="20"/>
      <w:szCs w:val="20"/>
    </w:rPr>
  </w:style>
  <w:style w:type="paragraph" w:styleId="CommentSubject">
    <w:name w:val="annotation subject"/>
    <w:basedOn w:val="CommentText"/>
    <w:next w:val="CommentText"/>
    <w:link w:val="CommentSubjectChar"/>
    <w:uiPriority w:val="99"/>
    <w:semiHidden w:val="1"/>
    <w:rsid w:val="000571FD"/>
    <w:rPr>
      <w:b w:val="1"/>
      <w:bCs w:val="1"/>
    </w:rPr>
  </w:style>
  <w:style w:type="character" w:styleId="CommentSubjectChar" w:customStyle="1">
    <w:name w:val="Comment Subject Char"/>
    <w:link w:val="CommentSubject"/>
    <w:uiPriority w:val="99"/>
    <w:semiHidden w:val="1"/>
    <w:locked w:val="1"/>
    <w:rsid w:val="003B23D7"/>
    <w:rPr>
      <w:rFonts w:cs="Times New Roman"/>
      <w:b w:val="1"/>
      <w:bCs w:val="1"/>
      <w:sz w:val="20"/>
      <w:szCs w:val="20"/>
    </w:rPr>
  </w:style>
  <w:style w:type="character" w:styleId="titleqatooltip" w:customStyle="1">
    <w:name w:val="title qa_tooltip"/>
    <w:uiPriority w:val="99"/>
    <w:rsid w:val="00AB18AC"/>
    <w:rPr>
      <w:rFonts w:cs="Times New Roman"/>
    </w:rPr>
  </w:style>
  <w:style w:type="character" w:styleId="qatooltipclassic" w:customStyle="1">
    <w:name w:val="qa_tooltip_classic"/>
    <w:uiPriority w:val="99"/>
    <w:rsid w:val="00AB18AC"/>
    <w:rPr>
      <w:rFonts w:cs="Times New Roman"/>
    </w:rPr>
  </w:style>
  <w:style w:type="character" w:styleId="qatooltip" w:customStyle="1">
    <w:name w:val="qa_tooltip"/>
    <w:uiPriority w:val="99"/>
    <w:rsid w:val="00667ED7"/>
    <w:rPr>
      <w:rFonts w:cs="Times New Roman"/>
    </w:rPr>
  </w:style>
  <w:style w:type="table" w:styleId="TableGrid1" w:customStyle="1">
    <w:name w:val="Table Grid1"/>
    <w:uiPriority w:val="99"/>
    <w:rsid w:val="006122F8"/>
    <w:rPr>
      <w:rFonts w:ascii="Calibri" w:hAnsi="Calibri"/>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uiPriority w:val="99"/>
    <w:rsid w:val="006122F8"/>
    <w:rPr>
      <w:rFonts w:ascii="Calibri" w:hAnsi="Calibri"/>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uiPriority w:val="99"/>
    <w:rsid w:val="00705AAD"/>
    <w:rPr>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ps" w:customStyle="1">
    <w:name w:val="hps"/>
    <w:uiPriority w:val="99"/>
    <w:rsid w:val="00382703"/>
    <w:rPr>
      <w:rFonts w:cs="Times New Roman"/>
    </w:rPr>
  </w:style>
  <w:style w:type="character" w:styleId="shorttext" w:customStyle="1">
    <w:name w:val="short_text"/>
    <w:uiPriority w:val="99"/>
    <w:rsid w:val="00903735"/>
    <w:rPr>
      <w:rFonts w:cs="Times New Roman"/>
    </w:rPr>
  </w:style>
  <w:style w:type="character" w:styleId="atn" w:customStyle="1">
    <w:name w:val="atn"/>
    <w:uiPriority w:val="99"/>
    <w:rsid w:val="00903735"/>
    <w:rPr>
      <w:rFonts w:cs="Times New Roman"/>
    </w:rPr>
  </w:style>
  <w:style w:type="character" w:styleId="st" w:customStyle="1">
    <w:name w:val="st"/>
    <w:uiPriority w:val="99"/>
    <w:rsid w:val="00C210BA"/>
    <w:rPr>
      <w:rFonts w:cs="Times New Roman"/>
    </w:rPr>
  </w:style>
  <w:style w:type="character" w:styleId="Emphasis">
    <w:name w:val="Emphasis"/>
    <w:uiPriority w:val="99"/>
    <w:qFormat w:val="1"/>
    <w:locked w:val="1"/>
    <w:rsid w:val="00C210BA"/>
    <w:rPr>
      <w:rFonts w:cs="Times New Roman"/>
      <w:i w:val="1"/>
      <w:iCs w:val="1"/>
    </w:rPr>
  </w:style>
  <w:style w:type="character" w:styleId="Strong">
    <w:name w:val="Strong"/>
    <w:uiPriority w:val="22"/>
    <w:qFormat w:val="1"/>
    <w:locked w:val="1"/>
    <w:rsid w:val="00305870"/>
    <w:rPr>
      <w:rFonts w:cs="Times New Roman"/>
      <w:b w:val="1"/>
      <w:bCs w:val="1"/>
    </w:rPr>
  </w:style>
  <w:style w:type="character" w:styleId="FollowedHyperlink">
    <w:name w:val="FollowedHyperlink"/>
    <w:uiPriority w:val="99"/>
    <w:semiHidden w:val="1"/>
    <w:locked w:val="1"/>
    <w:rsid w:val="008671BA"/>
    <w:rPr>
      <w:rFonts w:cs="Times New Roman"/>
      <w:color w:val="800080"/>
      <w:u w:val="single"/>
    </w:rPr>
  </w:style>
  <w:style w:type="paragraph" w:styleId="NormalWeb">
    <w:name w:val="Normal (Web)"/>
    <w:basedOn w:val="Normal"/>
    <w:uiPriority w:val="99"/>
    <w:unhideWhenUsed w:val="1"/>
    <w:locked w:val="1"/>
    <w:rsid w:val="00A1169E"/>
    <w:pPr>
      <w:spacing w:after="100" w:afterAutospacing="1" w:before="100" w:beforeAutospacing="1"/>
    </w:pPr>
    <w:rPr>
      <w:lang w:eastAsia="de-DE"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course.uoi.gr/course/view.php?id=528"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0kQH9X/nmd9DUbrdMhiEkRCsQ==">CgMxLjAyCGguZ2pkZ3hzOAByITFaVTN4cDA5ckR1TkJ0M0xMeUI0SUh0TkNXaVFXR3JrNg==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2025-01-12T22:08:00Z</dcterms:created>
  <dc:creator>amakis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