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293D7" w14:textId="77777777" w:rsidR="008A4FF8" w:rsidRDefault="00B628D2">
      <w:pPr>
        <w:spacing w:before="120" w:line="276" w:lineRule="auto"/>
        <w:ind w:firstLine="357"/>
        <w:jc w:val="center"/>
        <w:rPr>
          <w:rFonts w:ascii="Calibri" w:eastAsia="Calibri" w:hAnsi="Calibri" w:cs="Calibri"/>
        </w:rPr>
      </w:pPr>
      <w:bookmarkStart w:id="0" w:name="_gjdgxs" w:colFirst="0" w:colLast="0"/>
      <w:bookmarkEnd w:id="0"/>
      <w:r>
        <w:rPr>
          <w:rFonts w:ascii="Calibri" w:eastAsia="Calibri" w:hAnsi="Calibri" w:cs="Calibri"/>
          <w:b/>
        </w:rPr>
        <w:t>COURSE OUTLINE</w:t>
      </w:r>
    </w:p>
    <w:p w14:paraId="3DAE8828" w14:textId="77777777" w:rsidR="008A4FF8" w:rsidRDefault="00B628D2">
      <w:pPr>
        <w:widowControl w:val="0"/>
        <w:numPr>
          <w:ilvl w:val="0"/>
          <w:numId w:val="1"/>
        </w:numPr>
        <w:spacing w:before="120" w:after="200" w:line="276" w:lineRule="auto"/>
        <w:ind w:left="357" w:hanging="357"/>
        <w:rPr>
          <w:rFonts w:ascii="Calibri" w:eastAsia="Calibri" w:hAnsi="Calibri" w:cs="Calibri"/>
          <w:b/>
          <w:sz w:val="22"/>
          <w:szCs w:val="22"/>
        </w:rPr>
      </w:pPr>
      <w:r>
        <w:rPr>
          <w:rFonts w:ascii="Calibri" w:eastAsia="Calibri" w:hAnsi="Calibri" w:cs="Calibri"/>
          <w:b/>
          <w:sz w:val="22"/>
          <w:szCs w:val="22"/>
        </w:rPr>
        <w:t>GENERAL</w:t>
      </w:r>
    </w:p>
    <w:tbl>
      <w:tblPr>
        <w:tblStyle w:val="a5"/>
        <w:tblW w:w="84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5"/>
        <w:gridCol w:w="1135"/>
        <w:gridCol w:w="1297"/>
        <w:gridCol w:w="1208"/>
        <w:gridCol w:w="351"/>
        <w:gridCol w:w="1240"/>
      </w:tblGrid>
      <w:tr w:rsidR="008A4FF8" w14:paraId="7E0C417C" w14:textId="77777777">
        <w:tc>
          <w:tcPr>
            <w:tcW w:w="3205" w:type="dxa"/>
            <w:shd w:val="clear" w:color="auto" w:fill="DDD9C3"/>
          </w:tcPr>
          <w:p w14:paraId="6BAA3355" w14:textId="77777777" w:rsidR="008A4FF8" w:rsidRDefault="00B628D2">
            <w:pPr>
              <w:jc w:val="right"/>
              <w:rPr>
                <w:rFonts w:ascii="Calibri" w:eastAsia="Calibri" w:hAnsi="Calibri" w:cs="Calibri"/>
                <w:b/>
                <w:sz w:val="20"/>
                <w:szCs w:val="20"/>
              </w:rPr>
            </w:pPr>
            <w:r>
              <w:rPr>
                <w:rFonts w:ascii="Calibri" w:eastAsia="Calibri" w:hAnsi="Calibri" w:cs="Calibri"/>
                <w:b/>
                <w:sz w:val="20"/>
                <w:szCs w:val="20"/>
              </w:rPr>
              <w:t>SCHOOL</w:t>
            </w:r>
          </w:p>
        </w:tc>
        <w:tc>
          <w:tcPr>
            <w:tcW w:w="5231" w:type="dxa"/>
            <w:gridSpan w:val="5"/>
          </w:tcPr>
          <w:p w14:paraId="7B8024AF" w14:textId="77777777" w:rsidR="008A4FF8" w:rsidRDefault="00B628D2">
            <w:pPr>
              <w:rPr>
                <w:rFonts w:ascii="Calibri" w:eastAsia="Calibri" w:hAnsi="Calibri" w:cs="Calibri"/>
                <w:color w:val="1C4587"/>
                <w:sz w:val="20"/>
                <w:szCs w:val="20"/>
              </w:rPr>
            </w:pPr>
            <w:r>
              <w:rPr>
                <w:rFonts w:ascii="Calibri" w:eastAsia="Calibri" w:hAnsi="Calibri" w:cs="Calibri"/>
                <w:color w:val="1C4587"/>
                <w:sz w:val="20"/>
                <w:szCs w:val="20"/>
              </w:rPr>
              <w:t>School of Health Sciences</w:t>
            </w:r>
          </w:p>
        </w:tc>
      </w:tr>
      <w:tr w:rsidR="008A4FF8" w14:paraId="299920FF" w14:textId="77777777">
        <w:tc>
          <w:tcPr>
            <w:tcW w:w="3205" w:type="dxa"/>
            <w:shd w:val="clear" w:color="auto" w:fill="DDD9C3"/>
          </w:tcPr>
          <w:p w14:paraId="37393240" w14:textId="77777777" w:rsidR="008A4FF8" w:rsidRDefault="00B628D2">
            <w:pPr>
              <w:jc w:val="right"/>
              <w:rPr>
                <w:rFonts w:ascii="Calibri" w:eastAsia="Calibri" w:hAnsi="Calibri" w:cs="Calibri"/>
                <w:b/>
                <w:sz w:val="20"/>
                <w:szCs w:val="20"/>
              </w:rPr>
            </w:pPr>
            <w:r>
              <w:rPr>
                <w:rFonts w:ascii="Calibri" w:eastAsia="Calibri" w:hAnsi="Calibri" w:cs="Calibri"/>
                <w:b/>
                <w:sz w:val="20"/>
                <w:szCs w:val="20"/>
              </w:rPr>
              <w:t>ACADEMIC UNIT</w:t>
            </w:r>
          </w:p>
        </w:tc>
        <w:tc>
          <w:tcPr>
            <w:tcW w:w="5231" w:type="dxa"/>
            <w:gridSpan w:val="5"/>
          </w:tcPr>
          <w:p w14:paraId="28499300" w14:textId="77777777" w:rsidR="008A4FF8" w:rsidRDefault="00B628D2">
            <w:pPr>
              <w:rPr>
                <w:rFonts w:ascii="Calibri" w:eastAsia="Calibri" w:hAnsi="Calibri" w:cs="Calibri"/>
                <w:color w:val="1C4587"/>
                <w:sz w:val="20"/>
                <w:szCs w:val="20"/>
              </w:rPr>
            </w:pPr>
            <w:r>
              <w:rPr>
                <w:rFonts w:ascii="Calibri" w:eastAsia="Calibri" w:hAnsi="Calibri" w:cs="Calibri"/>
                <w:color w:val="1C4587"/>
                <w:sz w:val="20"/>
                <w:szCs w:val="20"/>
              </w:rPr>
              <w:t>Faculty of Medicine</w:t>
            </w:r>
          </w:p>
        </w:tc>
      </w:tr>
      <w:tr w:rsidR="008A4FF8" w14:paraId="6C57519F" w14:textId="77777777">
        <w:tc>
          <w:tcPr>
            <w:tcW w:w="3205" w:type="dxa"/>
            <w:shd w:val="clear" w:color="auto" w:fill="DDD9C3"/>
          </w:tcPr>
          <w:p w14:paraId="7293A0BD" w14:textId="77777777" w:rsidR="008A4FF8" w:rsidRDefault="00B628D2">
            <w:pPr>
              <w:jc w:val="right"/>
              <w:rPr>
                <w:rFonts w:ascii="Calibri" w:eastAsia="Calibri" w:hAnsi="Calibri" w:cs="Calibri"/>
                <w:b/>
                <w:sz w:val="20"/>
                <w:szCs w:val="20"/>
              </w:rPr>
            </w:pPr>
            <w:r>
              <w:rPr>
                <w:rFonts w:ascii="Calibri" w:eastAsia="Calibri" w:hAnsi="Calibri" w:cs="Calibri"/>
                <w:b/>
                <w:sz w:val="20"/>
                <w:szCs w:val="20"/>
              </w:rPr>
              <w:t>LEVEL OF STUDIES</w:t>
            </w:r>
          </w:p>
        </w:tc>
        <w:tc>
          <w:tcPr>
            <w:tcW w:w="5231" w:type="dxa"/>
            <w:gridSpan w:val="5"/>
          </w:tcPr>
          <w:p w14:paraId="248A6527" w14:textId="77777777" w:rsidR="008A4FF8" w:rsidRDefault="00B628D2">
            <w:pPr>
              <w:rPr>
                <w:rFonts w:ascii="Calibri" w:eastAsia="Calibri" w:hAnsi="Calibri" w:cs="Calibri"/>
                <w:color w:val="1C4587"/>
                <w:sz w:val="20"/>
                <w:szCs w:val="20"/>
              </w:rPr>
            </w:pPr>
            <w:r>
              <w:rPr>
                <w:rFonts w:ascii="Calibri" w:eastAsia="Calibri" w:hAnsi="Calibri" w:cs="Calibri"/>
                <w:color w:val="1C4587"/>
                <w:sz w:val="20"/>
                <w:szCs w:val="20"/>
              </w:rPr>
              <w:t>Undergraduate</w:t>
            </w:r>
          </w:p>
        </w:tc>
      </w:tr>
      <w:tr w:rsidR="008A4FF8" w14:paraId="7C867E01" w14:textId="77777777">
        <w:tc>
          <w:tcPr>
            <w:tcW w:w="3205" w:type="dxa"/>
            <w:shd w:val="clear" w:color="auto" w:fill="DDD9C3"/>
          </w:tcPr>
          <w:p w14:paraId="6CE33366" w14:textId="77777777" w:rsidR="008A4FF8" w:rsidRDefault="00B628D2">
            <w:pPr>
              <w:jc w:val="right"/>
              <w:rPr>
                <w:rFonts w:ascii="Calibri" w:eastAsia="Calibri" w:hAnsi="Calibri" w:cs="Calibri"/>
                <w:b/>
                <w:sz w:val="20"/>
                <w:szCs w:val="20"/>
              </w:rPr>
            </w:pPr>
            <w:r>
              <w:rPr>
                <w:rFonts w:ascii="Calibri" w:eastAsia="Calibri" w:hAnsi="Calibri" w:cs="Calibri"/>
                <w:b/>
                <w:sz w:val="20"/>
                <w:szCs w:val="20"/>
              </w:rPr>
              <w:t>COURSE CODE</w:t>
            </w:r>
          </w:p>
        </w:tc>
        <w:tc>
          <w:tcPr>
            <w:tcW w:w="1135" w:type="dxa"/>
          </w:tcPr>
          <w:p w14:paraId="6337CCF5" w14:textId="77777777" w:rsidR="008A4FF8" w:rsidRDefault="00B628D2">
            <w:pPr>
              <w:rPr>
                <w:rFonts w:ascii="Calibri" w:eastAsia="Calibri" w:hAnsi="Calibri" w:cs="Calibri"/>
                <w:b/>
                <w:sz w:val="16"/>
                <w:szCs w:val="16"/>
              </w:rPr>
            </w:pPr>
            <w:r>
              <w:rPr>
                <w:rFonts w:ascii="Calibri" w:eastAsia="Calibri" w:hAnsi="Calibri" w:cs="Calibri"/>
                <w:b/>
                <w:color w:val="1C4587"/>
                <w:sz w:val="20"/>
                <w:szCs w:val="20"/>
              </w:rPr>
              <w:t>ΙΑΥ412</w:t>
            </w:r>
          </w:p>
        </w:tc>
        <w:tc>
          <w:tcPr>
            <w:tcW w:w="2505" w:type="dxa"/>
            <w:gridSpan w:val="2"/>
            <w:shd w:val="clear" w:color="auto" w:fill="DDD9C3"/>
          </w:tcPr>
          <w:p w14:paraId="6EBECB69" w14:textId="77777777" w:rsidR="008A4FF8" w:rsidRDefault="00B628D2">
            <w:pPr>
              <w:jc w:val="right"/>
              <w:rPr>
                <w:rFonts w:ascii="Calibri" w:eastAsia="Calibri" w:hAnsi="Calibri" w:cs="Calibri"/>
                <w:b/>
                <w:sz w:val="20"/>
                <w:szCs w:val="20"/>
              </w:rPr>
            </w:pPr>
            <w:r>
              <w:rPr>
                <w:rFonts w:ascii="Calibri" w:eastAsia="Calibri" w:hAnsi="Calibri" w:cs="Calibri"/>
                <w:b/>
                <w:sz w:val="20"/>
                <w:szCs w:val="20"/>
              </w:rPr>
              <w:t>SEMESTER</w:t>
            </w:r>
          </w:p>
        </w:tc>
        <w:tc>
          <w:tcPr>
            <w:tcW w:w="1591" w:type="dxa"/>
            <w:gridSpan w:val="2"/>
          </w:tcPr>
          <w:p w14:paraId="288E7761" w14:textId="77777777" w:rsidR="008A4FF8" w:rsidRDefault="00B628D2">
            <w:pPr>
              <w:rPr>
                <w:rFonts w:ascii="Calibri" w:eastAsia="Calibri" w:hAnsi="Calibri" w:cs="Calibri"/>
                <w:color w:val="1C4587"/>
                <w:sz w:val="20"/>
                <w:szCs w:val="20"/>
              </w:rPr>
            </w:pPr>
            <w:r>
              <w:rPr>
                <w:rFonts w:ascii="Calibri" w:eastAsia="Calibri" w:hAnsi="Calibri" w:cs="Calibri"/>
                <w:b/>
                <w:color w:val="1C4587"/>
                <w:sz w:val="20"/>
                <w:szCs w:val="20"/>
              </w:rPr>
              <w:t>4</w:t>
            </w:r>
            <w:r>
              <w:rPr>
                <w:rFonts w:ascii="Calibri" w:eastAsia="Calibri" w:hAnsi="Calibri" w:cs="Calibri"/>
                <w:color w:val="1C4587"/>
                <w:sz w:val="20"/>
                <w:szCs w:val="20"/>
              </w:rPr>
              <w:t>th</w:t>
            </w:r>
          </w:p>
        </w:tc>
      </w:tr>
      <w:tr w:rsidR="008A4FF8" w14:paraId="27399AF3" w14:textId="77777777">
        <w:trPr>
          <w:trHeight w:val="375"/>
        </w:trPr>
        <w:tc>
          <w:tcPr>
            <w:tcW w:w="3205" w:type="dxa"/>
            <w:shd w:val="clear" w:color="auto" w:fill="DDD9C3"/>
            <w:vAlign w:val="center"/>
          </w:tcPr>
          <w:p w14:paraId="4E9CEE4A" w14:textId="77777777" w:rsidR="008A4FF8" w:rsidRDefault="00B628D2">
            <w:pPr>
              <w:jc w:val="right"/>
              <w:rPr>
                <w:rFonts w:ascii="Calibri" w:eastAsia="Calibri" w:hAnsi="Calibri" w:cs="Calibri"/>
                <w:b/>
                <w:sz w:val="20"/>
                <w:szCs w:val="20"/>
              </w:rPr>
            </w:pPr>
            <w:r>
              <w:rPr>
                <w:rFonts w:ascii="Calibri" w:eastAsia="Calibri" w:hAnsi="Calibri" w:cs="Calibri"/>
                <w:b/>
                <w:sz w:val="20"/>
                <w:szCs w:val="20"/>
              </w:rPr>
              <w:t>COURSE TITLE</w:t>
            </w:r>
          </w:p>
        </w:tc>
        <w:tc>
          <w:tcPr>
            <w:tcW w:w="5231" w:type="dxa"/>
            <w:gridSpan w:val="5"/>
            <w:vAlign w:val="center"/>
          </w:tcPr>
          <w:p w14:paraId="756E6585" w14:textId="77777777" w:rsidR="008A4FF8" w:rsidRDefault="00B628D2">
            <w:pPr>
              <w:spacing w:line="276" w:lineRule="auto"/>
              <w:rPr>
                <w:rFonts w:ascii="Calibri" w:eastAsia="Calibri" w:hAnsi="Calibri" w:cs="Calibri"/>
                <w:b/>
                <w:color w:val="1C4587"/>
                <w:sz w:val="18"/>
                <w:szCs w:val="18"/>
              </w:rPr>
            </w:pPr>
            <w:r>
              <w:rPr>
                <w:rFonts w:ascii="Calibri" w:eastAsia="Calibri" w:hAnsi="Calibri" w:cs="Calibri"/>
                <w:b/>
                <w:color w:val="1C4587"/>
                <w:sz w:val="20"/>
                <w:szCs w:val="20"/>
              </w:rPr>
              <w:t>Embryology II</w:t>
            </w:r>
          </w:p>
        </w:tc>
      </w:tr>
      <w:tr w:rsidR="008A4FF8" w14:paraId="72F35C2D" w14:textId="77777777">
        <w:trPr>
          <w:trHeight w:val="196"/>
        </w:trPr>
        <w:tc>
          <w:tcPr>
            <w:tcW w:w="5637" w:type="dxa"/>
            <w:gridSpan w:val="3"/>
            <w:shd w:val="clear" w:color="auto" w:fill="DDD9C3"/>
            <w:vAlign w:val="center"/>
          </w:tcPr>
          <w:p w14:paraId="67FA2B06" w14:textId="77777777" w:rsidR="008A4FF8" w:rsidRDefault="00B628D2">
            <w:pPr>
              <w:jc w:val="center"/>
              <w:rPr>
                <w:rFonts w:ascii="Calibri" w:eastAsia="Calibri" w:hAnsi="Calibri" w:cs="Calibri"/>
                <w:b/>
                <w:sz w:val="20"/>
                <w:szCs w:val="20"/>
              </w:rPr>
            </w:pPr>
            <w:r>
              <w:rPr>
                <w:rFonts w:ascii="Calibri" w:eastAsia="Calibri" w:hAnsi="Calibri" w:cs="Calibri"/>
                <w:b/>
                <w:sz w:val="20"/>
                <w:szCs w:val="20"/>
              </w:rPr>
              <w:t xml:space="preserve">INDEPENDENT TEACHING ACTIVITIES </w:t>
            </w:r>
            <w:r>
              <w:rPr>
                <w:rFonts w:ascii="Calibri" w:eastAsia="Calibri" w:hAnsi="Calibri" w:cs="Calibri"/>
                <w:b/>
                <w:sz w:val="20"/>
                <w:szCs w:val="20"/>
              </w:rPr>
              <w:br/>
            </w:r>
            <w:r>
              <w:rPr>
                <w:rFonts w:ascii="Calibri" w:eastAsia="Calibri" w:hAnsi="Calibri" w:cs="Calibri"/>
                <w:i/>
                <w:sz w:val="18"/>
                <w:szCs w:val="18"/>
              </w:rPr>
              <w:t>if credits are awarded for separate components of the course, e.g. lectures, laboratory exercises, etc. If the credits are awarded for the whole of the course, give the weekly teaching hours and the total credits</w:t>
            </w:r>
          </w:p>
        </w:tc>
        <w:tc>
          <w:tcPr>
            <w:tcW w:w="1559" w:type="dxa"/>
            <w:gridSpan w:val="2"/>
            <w:shd w:val="clear" w:color="auto" w:fill="DDD9C3"/>
            <w:vAlign w:val="center"/>
          </w:tcPr>
          <w:p w14:paraId="035181B7" w14:textId="77777777" w:rsidR="008A4FF8" w:rsidRDefault="00B628D2">
            <w:pPr>
              <w:jc w:val="center"/>
              <w:rPr>
                <w:rFonts w:ascii="Calibri" w:eastAsia="Calibri" w:hAnsi="Calibri" w:cs="Calibri"/>
                <w:b/>
                <w:sz w:val="20"/>
                <w:szCs w:val="20"/>
              </w:rPr>
            </w:pPr>
            <w:r>
              <w:rPr>
                <w:rFonts w:ascii="Calibri" w:eastAsia="Calibri" w:hAnsi="Calibri" w:cs="Calibri"/>
                <w:b/>
                <w:sz w:val="20"/>
                <w:szCs w:val="20"/>
              </w:rPr>
              <w:t>WEEKLY TEACHING HOURS</w:t>
            </w:r>
          </w:p>
        </w:tc>
        <w:tc>
          <w:tcPr>
            <w:tcW w:w="1240" w:type="dxa"/>
            <w:shd w:val="clear" w:color="auto" w:fill="DDD9C3"/>
            <w:vAlign w:val="center"/>
          </w:tcPr>
          <w:p w14:paraId="68E9F89C" w14:textId="77777777" w:rsidR="008A4FF8" w:rsidRDefault="00B628D2">
            <w:pPr>
              <w:jc w:val="center"/>
              <w:rPr>
                <w:rFonts w:ascii="Calibri" w:eastAsia="Calibri" w:hAnsi="Calibri" w:cs="Calibri"/>
                <w:b/>
                <w:sz w:val="20"/>
                <w:szCs w:val="20"/>
              </w:rPr>
            </w:pPr>
            <w:r>
              <w:rPr>
                <w:rFonts w:ascii="Calibri" w:eastAsia="Calibri" w:hAnsi="Calibri" w:cs="Calibri"/>
                <w:b/>
                <w:sz w:val="20"/>
                <w:szCs w:val="20"/>
              </w:rPr>
              <w:t>CREDITS</w:t>
            </w:r>
          </w:p>
        </w:tc>
      </w:tr>
      <w:tr w:rsidR="008A4FF8" w14:paraId="612DC939" w14:textId="77777777">
        <w:trPr>
          <w:trHeight w:val="194"/>
        </w:trPr>
        <w:tc>
          <w:tcPr>
            <w:tcW w:w="5637" w:type="dxa"/>
            <w:gridSpan w:val="3"/>
          </w:tcPr>
          <w:p w14:paraId="7D242394" w14:textId="77777777" w:rsidR="008A4FF8" w:rsidRDefault="00B628D2">
            <w:pPr>
              <w:jc w:val="right"/>
              <w:rPr>
                <w:rFonts w:ascii="Calibri" w:eastAsia="Calibri" w:hAnsi="Calibri" w:cs="Calibri"/>
                <w:color w:val="1C4587"/>
                <w:sz w:val="20"/>
                <w:szCs w:val="20"/>
              </w:rPr>
            </w:pPr>
            <w:r>
              <w:rPr>
                <w:rFonts w:ascii="Calibri" w:eastAsia="Calibri" w:hAnsi="Calibri" w:cs="Calibri"/>
                <w:color w:val="1C4587"/>
                <w:sz w:val="20"/>
                <w:szCs w:val="20"/>
              </w:rPr>
              <w:t>Lectures (hours/ student)</w:t>
            </w:r>
          </w:p>
        </w:tc>
        <w:tc>
          <w:tcPr>
            <w:tcW w:w="1559" w:type="dxa"/>
            <w:gridSpan w:val="2"/>
          </w:tcPr>
          <w:p w14:paraId="6E75E112" w14:textId="77777777" w:rsidR="008A4FF8" w:rsidRDefault="00B628D2">
            <w:pPr>
              <w:jc w:val="center"/>
              <w:rPr>
                <w:rFonts w:ascii="Calibri" w:eastAsia="Calibri" w:hAnsi="Calibri" w:cs="Calibri"/>
                <w:b/>
                <w:color w:val="1C4587"/>
                <w:sz w:val="20"/>
                <w:szCs w:val="20"/>
              </w:rPr>
            </w:pPr>
            <w:r>
              <w:rPr>
                <w:rFonts w:ascii="Calibri" w:eastAsia="Calibri" w:hAnsi="Calibri" w:cs="Calibri"/>
                <w:b/>
                <w:color w:val="1C4587"/>
                <w:sz w:val="20"/>
                <w:szCs w:val="20"/>
              </w:rPr>
              <w:t>2</w:t>
            </w:r>
          </w:p>
        </w:tc>
        <w:tc>
          <w:tcPr>
            <w:tcW w:w="1240" w:type="dxa"/>
          </w:tcPr>
          <w:p w14:paraId="3B485691" w14:textId="77777777" w:rsidR="008A4FF8" w:rsidRDefault="00B628D2">
            <w:pPr>
              <w:jc w:val="center"/>
              <w:rPr>
                <w:rFonts w:ascii="Calibri" w:eastAsia="Calibri" w:hAnsi="Calibri" w:cs="Calibri"/>
                <w:b/>
                <w:color w:val="1C4587"/>
                <w:sz w:val="20"/>
                <w:szCs w:val="20"/>
              </w:rPr>
            </w:pPr>
            <w:r>
              <w:rPr>
                <w:rFonts w:ascii="Calibri" w:eastAsia="Calibri" w:hAnsi="Calibri" w:cs="Calibri"/>
                <w:b/>
                <w:color w:val="1C4587"/>
                <w:sz w:val="20"/>
                <w:szCs w:val="20"/>
              </w:rPr>
              <w:t>2</w:t>
            </w:r>
          </w:p>
        </w:tc>
      </w:tr>
      <w:tr w:rsidR="008A4FF8" w14:paraId="2307F6B6" w14:textId="77777777">
        <w:trPr>
          <w:trHeight w:val="194"/>
        </w:trPr>
        <w:tc>
          <w:tcPr>
            <w:tcW w:w="5637" w:type="dxa"/>
            <w:gridSpan w:val="3"/>
          </w:tcPr>
          <w:p w14:paraId="348D73AA" w14:textId="77777777" w:rsidR="008A4FF8" w:rsidRDefault="008A4FF8">
            <w:pPr>
              <w:jc w:val="right"/>
              <w:rPr>
                <w:rFonts w:ascii="Calibri" w:eastAsia="Calibri" w:hAnsi="Calibri" w:cs="Calibri"/>
                <w:b/>
                <w:color w:val="1C4587"/>
                <w:sz w:val="22"/>
                <w:szCs w:val="22"/>
              </w:rPr>
            </w:pPr>
          </w:p>
        </w:tc>
        <w:tc>
          <w:tcPr>
            <w:tcW w:w="1559" w:type="dxa"/>
            <w:gridSpan w:val="2"/>
          </w:tcPr>
          <w:p w14:paraId="319B0013" w14:textId="77777777" w:rsidR="008A4FF8" w:rsidRDefault="008A4FF8">
            <w:pPr>
              <w:jc w:val="right"/>
              <w:rPr>
                <w:rFonts w:ascii="Calibri" w:eastAsia="Calibri" w:hAnsi="Calibri" w:cs="Calibri"/>
                <w:color w:val="1C4587"/>
                <w:sz w:val="22"/>
                <w:szCs w:val="22"/>
              </w:rPr>
            </w:pPr>
          </w:p>
        </w:tc>
        <w:tc>
          <w:tcPr>
            <w:tcW w:w="1240" w:type="dxa"/>
          </w:tcPr>
          <w:p w14:paraId="225E9F0A" w14:textId="77777777" w:rsidR="008A4FF8" w:rsidRDefault="008A4FF8">
            <w:pPr>
              <w:rPr>
                <w:rFonts w:ascii="Calibri" w:eastAsia="Calibri" w:hAnsi="Calibri" w:cs="Calibri"/>
                <w:color w:val="1C4587"/>
                <w:sz w:val="22"/>
                <w:szCs w:val="22"/>
              </w:rPr>
            </w:pPr>
          </w:p>
        </w:tc>
      </w:tr>
      <w:tr w:rsidR="008A4FF8" w14:paraId="14603A83" w14:textId="77777777">
        <w:trPr>
          <w:trHeight w:val="194"/>
        </w:trPr>
        <w:tc>
          <w:tcPr>
            <w:tcW w:w="5637" w:type="dxa"/>
            <w:gridSpan w:val="3"/>
          </w:tcPr>
          <w:p w14:paraId="039060D0" w14:textId="77777777" w:rsidR="008A4FF8" w:rsidRDefault="008A4FF8">
            <w:pPr>
              <w:rPr>
                <w:rFonts w:ascii="Calibri" w:eastAsia="Calibri" w:hAnsi="Calibri" w:cs="Calibri"/>
                <w:b/>
                <w:color w:val="1C4587"/>
                <w:sz w:val="22"/>
                <w:szCs w:val="22"/>
              </w:rPr>
            </w:pPr>
          </w:p>
        </w:tc>
        <w:tc>
          <w:tcPr>
            <w:tcW w:w="1559" w:type="dxa"/>
            <w:gridSpan w:val="2"/>
          </w:tcPr>
          <w:p w14:paraId="54DEC3FC" w14:textId="77777777" w:rsidR="008A4FF8" w:rsidRDefault="008A4FF8">
            <w:pPr>
              <w:jc w:val="right"/>
              <w:rPr>
                <w:rFonts w:ascii="Calibri" w:eastAsia="Calibri" w:hAnsi="Calibri" w:cs="Calibri"/>
                <w:color w:val="1C4587"/>
                <w:sz w:val="22"/>
                <w:szCs w:val="22"/>
              </w:rPr>
            </w:pPr>
          </w:p>
        </w:tc>
        <w:tc>
          <w:tcPr>
            <w:tcW w:w="1240" w:type="dxa"/>
          </w:tcPr>
          <w:p w14:paraId="01116BC6" w14:textId="77777777" w:rsidR="008A4FF8" w:rsidRDefault="008A4FF8">
            <w:pPr>
              <w:rPr>
                <w:rFonts w:ascii="Calibri" w:eastAsia="Calibri" w:hAnsi="Calibri" w:cs="Calibri"/>
                <w:color w:val="1C4587"/>
                <w:sz w:val="22"/>
                <w:szCs w:val="22"/>
              </w:rPr>
            </w:pPr>
          </w:p>
        </w:tc>
      </w:tr>
      <w:tr w:rsidR="008A4FF8" w14:paraId="03914893" w14:textId="77777777">
        <w:trPr>
          <w:trHeight w:val="194"/>
        </w:trPr>
        <w:tc>
          <w:tcPr>
            <w:tcW w:w="5637" w:type="dxa"/>
            <w:gridSpan w:val="3"/>
            <w:shd w:val="clear" w:color="auto" w:fill="DDD9C3"/>
          </w:tcPr>
          <w:p w14:paraId="4AB1742E" w14:textId="77777777" w:rsidR="008A4FF8" w:rsidRDefault="00B628D2">
            <w:pPr>
              <w:rPr>
                <w:rFonts w:ascii="Calibri" w:eastAsia="Calibri" w:hAnsi="Calibri" w:cs="Calibri"/>
                <w:i/>
                <w:sz w:val="18"/>
                <w:szCs w:val="18"/>
              </w:rPr>
            </w:pPr>
            <w:r>
              <w:rPr>
                <w:rFonts w:ascii="Calibri" w:eastAsia="Calibri" w:hAnsi="Calibri" w:cs="Calibri"/>
                <w:i/>
                <w:sz w:val="18"/>
                <w:szCs w:val="18"/>
              </w:rPr>
              <w:t>Add rows if necessary. The organisation of teaching and the teaching methods used are described in detail at (4).</w:t>
            </w:r>
          </w:p>
        </w:tc>
        <w:tc>
          <w:tcPr>
            <w:tcW w:w="1559" w:type="dxa"/>
            <w:gridSpan w:val="2"/>
          </w:tcPr>
          <w:p w14:paraId="14C2DDB8" w14:textId="77777777" w:rsidR="008A4FF8" w:rsidRDefault="008A4FF8">
            <w:pPr>
              <w:jc w:val="right"/>
              <w:rPr>
                <w:rFonts w:ascii="Calibri" w:eastAsia="Calibri" w:hAnsi="Calibri" w:cs="Calibri"/>
                <w:sz w:val="20"/>
                <w:szCs w:val="20"/>
              </w:rPr>
            </w:pPr>
          </w:p>
        </w:tc>
        <w:tc>
          <w:tcPr>
            <w:tcW w:w="1240" w:type="dxa"/>
          </w:tcPr>
          <w:p w14:paraId="12C0A547" w14:textId="77777777" w:rsidR="008A4FF8" w:rsidRDefault="008A4FF8">
            <w:pPr>
              <w:rPr>
                <w:rFonts w:ascii="Calibri" w:eastAsia="Calibri" w:hAnsi="Calibri" w:cs="Calibri"/>
                <w:sz w:val="20"/>
                <w:szCs w:val="20"/>
              </w:rPr>
            </w:pPr>
          </w:p>
        </w:tc>
      </w:tr>
      <w:tr w:rsidR="008A4FF8" w14:paraId="3BAA4F61" w14:textId="77777777">
        <w:trPr>
          <w:trHeight w:val="599"/>
        </w:trPr>
        <w:tc>
          <w:tcPr>
            <w:tcW w:w="3205" w:type="dxa"/>
            <w:shd w:val="clear" w:color="auto" w:fill="DDD9C3"/>
          </w:tcPr>
          <w:p w14:paraId="7799D038" w14:textId="77777777" w:rsidR="008A4FF8" w:rsidRDefault="00B628D2">
            <w:pPr>
              <w:jc w:val="right"/>
              <w:rPr>
                <w:rFonts w:ascii="Calibri" w:eastAsia="Calibri" w:hAnsi="Calibri" w:cs="Calibri"/>
                <w:i/>
                <w:sz w:val="16"/>
                <w:szCs w:val="16"/>
              </w:rPr>
            </w:pPr>
            <w:r>
              <w:rPr>
                <w:rFonts w:ascii="Calibri" w:eastAsia="Calibri" w:hAnsi="Calibri" w:cs="Calibri"/>
                <w:b/>
                <w:sz w:val="20"/>
                <w:szCs w:val="20"/>
              </w:rPr>
              <w:t>COURSE TYPE</w:t>
            </w:r>
            <w:r>
              <w:rPr>
                <w:rFonts w:ascii="Calibri" w:eastAsia="Calibri" w:hAnsi="Calibri" w:cs="Calibri"/>
                <w:i/>
                <w:sz w:val="16"/>
                <w:szCs w:val="16"/>
              </w:rPr>
              <w:t xml:space="preserve"> </w:t>
            </w:r>
          </w:p>
          <w:p w14:paraId="62D5E39C" w14:textId="77777777" w:rsidR="008A4FF8" w:rsidRDefault="00B628D2">
            <w:pPr>
              <w:jc w:val="right"/>
              <w:rPr>
                <w:rFonts w:ascii="Calibri" w:eastAsia="Calibri" w:hAnsi="Calibri" w:cs="Calibri"/>
                <w:b/>
                <w:sz w:val="20"/>
                <w:szCs w:val="20"/>
              </w:rPr>
            </w:pPr>
            <w:r>
              <w:rPr>
                <w:rFonts w:ascii="Calibri" w:eastAsia="Calibri" w:hAnsi="Calibri" w:cs="Calibri"/>
                <w:i/>
                <w:sz w:val="16"/>
                <w:szCs w:val="16"/>
              </w:rPr>
              <w:t xml:space="preserve">general background, </w:t>
            </w:r>
            <w:r>
              <w:rPr>
                <w:rFonts w:ascii="Calibri" w:eastAsia="Calibri" w:hAnsi="Calibri" w:cs="Calibri"/>
                <w:i/>
                <w:sz w:val="16"/>
                <w:szCs w:val="16"/>
              </w:rPr>
              <w:br/>
              <w:t>special background, specialised general knowledge, skills development</w:t>
            </w:r>
          </w:p>
        </w:tc>
        <w:tc>
          <w:tcPr>
            <w:tcW w:w="5231" w:type="dxa"/>
            <w:gridSpan w:val="5"/>
          </w:tcPr>
          <w:p w14:paraId="4289CDD5" w14:textId="77777777" w:rsidR="008A4FF8" w:rsidRDefault="00B628D2">
            <w:pPr>
              <w:rPr>
                <w:rFonts w:ascii="Calibri" w:eastAsia="Calibri" w:hAnsi="Calibri" w:cs="Calibri"/>
                <w:color w:val="1C4587"/>
                <w:sz w:val="20"/>
                <w:szCs w:val="20"/>
              </w:rPr>
            </w:pPr>
            <w:r>
              <w:rPr>
                <w:rFonts w:ascii="Calibri" w:eastAsia="Calibri" w:hAnsi="Calibri" w:cs="Calibri"/>
                <w:color w:val="1C4587"/>
                <w:sz w:val="20"/>
                <w:szCs w:val="20"/>
              </w:rPr>
              <w:t>GENERAL BACKGROUND</w:t>
            </w:r>
          </w:p>
        </w:tc>
      </w:tr>
      <w:tr w:rsidR="008A4FF8" w14:paraId="663A49EA" w14:textId="77777777">
        <w:tc>
          <w:tcPr>
            <w:tcW w:w="3205" w:type="dxa"/>
            <w:shd w:val="clear" w:color="auto" w:fill="DDD9C3"/>
          </w:tcPr>
          <w:p w14:paraId="0FB3FE67" w14:textId="77777777" w:rsidR="008A4FF8" w:rsidRDefault="00B628D2">
            <w:pPr>
              <w:jc w:val="right"/>
              <w:rPr>
                <w:rFonts w:ascii="Calibri" w:eastAsia="Calibri" w:hAnsi="Calibri" w:cs="Calibri"/>
                <w:b/>
                <w:sz w:val="20"/>
                <w:szCs w:val="20"/>
              </w:rPr>
            </w:pPr>
            <w:r>
              <w:rPr>
                <w:rFonts w:ascii="Calibri" w:eastAsia="Calibri" w:hAnsi="Calibri" w:cs="Calibri"/>
                <w:b/>
                <w:sz w:val="20"/>
                <w:szCs w:val="20"/>
              </w:rPr>
              <w:t>PREREQUISITE COURSES:</w:t>
            </w:r>
          </w:p>
          <w:p w14:paraId="073377CF" w14:textId="77777777" w:rsidR="008A4FF8" w:rsidRDefault="008A4FF8">
            <w:pPr>
              <w:jc w:val="right"/>
              <w:rPr>
                <w:rFonts w:ascii="Calibri" w:eastAsia="Calibri" w:hAnsi="Calibri" w:cs="Calibri"/>
                <w:b/>
                <w:sz w:val="20"/>
                <w:szCs w:val="20"/>
              </w:rPr>
            </w:pPr>
          </w:p>
        </w:tc>
        <w:tc>
          <w:tcPr>
            <w:tcW w:w="5231" w:type="dxa"/>
            <w:gridSpan w:val="5"/>
          </w:tcPr>
          <w:p w14:paraId="5C87F120" w14:textId="77777777" w:rsidR="008A4FF8" w:rsidRDefault="008A4FF8">
            <w:pPr>
              <w:rPr>
                <w:rFonts w:ascii="Calibri" w:eastAsia="Calibri" w:hAnsi="Calibri" w:cs="Calibri"/>
                <w:color w:val="1C4587"/>
                <w:sz w:val="20"/>
                <w:szCs w:val="20"/>
              </w:rPr>
            </w:pPr>
          </w:p>
        </w:tc>
      </w:tr>
      <w:tr w:rsidR="008A4FF8" w14:paraId="01203F65" w14:textId="77777777">
        <w:tc>
          <w:tcPr>
            <w:tcW w:w="3205" w:type="dxa"/>
            <w:shd w:val="clear" w:color="auto" w:fill="DDD9C3"/>
          </w:tcPr>
          <w:p w14:paraId="6532886C" w14:textId="77777777" w:rsidR="008A4FF8" w:rsidRDefault="00B628D2">
            <w:pPr>
              <w:jc w:val="right"/>
              <w:rPr>
                <w:rFonts w:ascii="Calibri" w:eastAsia="Calibri" w:hAnsi="Calibri" w:cs="Calibri"/>
                <w:b/>
                <w:sz w:val="20"/>
                <w:szCs w:val="20"/>
              </w:rPr>
            </w:pPr>
            <w:r>
              <w:rPr>
                <w:rFonts w:ascii="Calibri" w:eastAsia="Calibri" w:hAnsi="Calibri" w:cs="Calibri"/>
                <w:b/>
                <w:sz w:val="20"/>
                <w:szCs w:val="20"/>
              </w:rPr>
              <w:t>LANGUAGE OF INSTRUCTION and EXAMINATIONS:</w:t>
            </w:r>
          </w:p>
        </w:tc>
        <w:tc>
          <w:tcPr>
            <w:tcW w:w="5231" w:type="dxa"/>
            <w:gridSpan w:val="5"/>
          </w:tcPr>
          <w:p w14:paraId="5EA87F15" w14:textId="77777777" w:rsidR="008A4FF8" w:rsidRDefault="00B628D2">
            <w:pPr>
              <w:rPr>
                <w:rFonts w:ascii="Calibri" w:eastAsia="Calibri" w:hAnsi="Calibri" w:cs="Calibri"/>
                <w:color w:val="1C4587"/>
                <w:sz w:val="20"/>
                <w:szCs w:val="20"/>
              </w:rPr>
            </w:pPr>
            <w:r>
              <w:rPr>
                <w:rFonts w:ascii="Calibri" w:eastAsia="Calibri" w:hAnsi="Calibri" w:cs="Calibri"/>
                <w:color w:val="1C4587"/>
                <w:sz w:val="20"/>
                <w:szCs w:val="20"/>
              </w:rPr>
              <w:t>GREEK</w:t>
            </w:r>
          </w:p>
        </w:tc>
      </w:tr>
      <w:tr w:rsidR="008A4FF8" w14:paraId="78B4A1AC" w14:textId="77777777">
        <w:tc>
          <w:tcPr>
            <w:tcW w:w="3205" w:type="dxa"/>
            <w:shd w:val="clear" w:color="auto" w:fill="DDD9C3"/>
          </w:tcPr>
          <w:p w14:paraId="4D2CB558" w14:textId="77777777" w:rsidR="008A4FF8" w:rsidRDefault="00B628D2">
            <w:pPr>
              <w:jc w:val="right"/>
              <w:rPr>
                <w:rFonts w:ascii="Calibri" w:eastAsia="Calibri" w:hAnsi="Calibri" w:cs="Calibri"/>
                <w:b/>
                <w:sz w:val="20"/>
                <w:szCs w:val="20"/>
              </w:rPr>
            </w:pPr>
            <w:r>
              <w:rPr>
                <w:rFonts w:ascii="Calibri" w:eastAsia="Calibri" w:hAnsi="Calibri" w:cs="Calibri"/>
                <w:b/>
                <w:sz w:val="20"/>
                <w:szCs w:val="20"/>
              </w:rPr>
              <w:t>IS THE COURSE OFFERED TO ERASMUS STUDENTS</w:t>
            </w:r>
          </w:p>
        </w:tc>
        <w:tc>
          <w:tcPr>
            <w:tcW w:w="5231" w:type="dxa"/>
            <w:gridSpan w:val="5"/>
          </w:tcPr>
          <w:p w14:paraId="4735DEE4" w14:textId="77777777" w:rsidR="008A4FF8" w:rsidRDefault="00B628D2">
            <w:pPr>
              <w:rPr>
                <w:rFonts w:ascii="Calibri" w:eastAsia="Calibri" w:hAnsi="Calibri" w:cs="Calibri"/>
                <w:color w:val="1C4587"/>
                <w:sz w:val="20"/>
                <w:szCs w:val="20"/>
              </w:rPr>
            </w:pPr>
            <w:r>
              <w:rPr>
                <w:rFonts w:ascii="Calibri" w:eastAsia="Calibri" w:hAnsi="Calibri" w:cs="Calibri"/>
                <w:color w:val="1C4587"/>
                <w:sz w:val="20"/>
                <w:szCs w:val="20"/>
              </w:rPr>
              <w:t>ΝΟ</w:t>
            </w:r>
          </w:p>
        </w:tc>
      </w:tr>
      <w:tr w:rsidR="008A4FF8" w14:paraId="7A3B5059" w14:textId="77777777">
        <w:tc>
          <w:tcPr>
            <w:tcW w:w="3205" w:type="dxa"/>
            <w:shd w:val="clear" w:color="auto" w:fill="DDD9C3"/>
          </w:tcPr>
          <w:p w14:paraId="44AB4350" w14:textId="77777777" w:rsidR="008A4FF8" w:rsidRDefault="00B628D2">
            <w:pPr>
              <w:jc w:val="right"/>
              <w:rPr>
                <w:rFonts w:ascii="Calibri" w:eastAsia="Calibri" w:hAnsi="Calibri" w:cs="Calibri"/>
                <w:b/>
                <w:sz w:val="20"/>
                <w:szCs w:val="20"/>
              </w:rPr>
            </w:pPr>
            <w:r>
              <w:rPr>
                <w:rFonts w:ascii="Calibri" w:eastAsia="Calibri" w:hAnsi="Calibri" w:cs="Calibri"/>
                <w:b/>
                <w:sz w:val="20"/>
                <w:szCs w:val="20"/>
              </w:rPr>
              <w:t>COURSE WEBSITE (URL)</w:t>
            </w:r>
          </w:p>
        </w:tc>
        <w:tc>
          <w:tcPr>
            <w:tcW w:w="5231" w:type="dxa"/>
            <w:gridSpan w:val="5"/>
          </w:tcPr>
          <w:p w14:paraId="79422967" w14:textId="77777777" w:rsidR="008A4FF8" w:rsidRDefault="00B628D2">
            <w:pPr>
              <w:spacing w:after="200" w:line="276" w:lineRule="auto"/>
              <w:rPr>
                <w:rFonts w:ascii="Calibri" w:eastAsia="Calibri" w:hAnsi="Calibri" w:cs="Calibri"/>
                <w:sz w:val="20"/>
                <w:szCs w:val="20"/>
              </w:rPr>
            </w:pPr>
            <w:hyperlink r:id="rId7">
              <w:r>
                <w:rPr>
                  <w:rFonts w:ascii="Calibri" w:eastAsia="Calibri" w:hAnsi="Calibri" w:cs="Calibri"/>
                  <w:color w:val="1155CC"/>
                  <w:sz w:val="20"/>
                  <w:szCs w:val="20"/>
                  <w:u w:val="single"/>
                </w:rPr>
                <w:t>https://ecourse.uoi.gr/course/view.php?id=1039</w:t>
              </w:r>
            </w:hyperlink>
            <w:r>
              <w:rPr>
                <w:rFonts w:ascii="Calibri" w:eastAsia="Calibri" w:hAnsi="Calibri" w:cs="Calibri"/>
                <w:color w:val="1C4587"/>
                <w:sz w:val="20"/>
                <w:szCs w:val="20"/>
              </w:rPr>
              <w:t xml:space="preserve"> </w:t>
            </w:r>
          </w:p>
        </w:tc>
      </w:tr>
    </w:tbl>
    <w:p w14:paraId="508650F4" w14:textId="77777777" w:rsidR="008A4FF8" w:rsidRDefault="008A4FF8">
      <w:pPr>
        <w:rPr>
          <w:rFonts w:ascii="Calibri" w:eastAsia="Calibri" w:hAnsi="Calibri" w:cs="Calibri"/>
        </w:rPr>
      </w:pPr>
    </w:p>
    <w:p w14:paraId="4BDC8CC3" w14:textId="77777777" w:rsidR="008A4FF8" w:rsidRDefault="008A4FF8">
      <w:pPr>
        <w:rPr>
          <w:rFonts w:ascii="Calibri" w:eastAsia="Calibri" w:hAnsi="Calibri" w:cs="Calibri"/>
        </w:rPr>
      </w:pPr>
    </w:p>
    <w:p w14:paraId="6710F2CC" w14:textId="77777777" w:rsidR="008A4FF8" w:rsidRDefault="008A4FF8">
      <w:pPr>
        <w:rPr>
          <w:rFonts w:ascii="Calibri" w:eastAsia="Calibri" w:hAnsi="Calibri" w:cs="Calibri"/>
        </w:rPr>
      </w:pPr>
    </w:p>
    <w:p w14:paraId="103F73C6" w14:textId="77777777" w:rsidR="008A4FF8" w:rsidRDefault="008A4FF8">
      <w:pPr>
        <w:rPr>
          <w:rFonts w:ascii="Calibri" w:eastAsia="Calibri" w:hAnsi="Calibri" w:cs="Calibri"/>
        </w:rPr>
      </w:pPr>
    </w:p>
    <w:p w14:paraId="6D49297A" w14:textId="77777777" w:rsidR="008A4FF8" w:rsidRDefault="008A4FF8">
      <w:pPr>
        <w:rPr>
          <w:rFonts w:ascii="Calibri" w:eastAsia="Calibri" w:hAnsi="Calibri" w:cs="Calibri"/>
        </w:rPr>
      </w:pPr>
    </w:p>
    <w:p w14:paraId="2AC91027" w14:textId="77777777" w:rsidR="008A4FF8" w:rsidRDefault="008A4FF8">
      <w:pPr>
        <w:rPr>
          <w:rFonts w:ascii="Calibri" w:eastAsia="Calibri" w:hAnsi="Calibri" w:cs="Calibri"/>
        </w:rPr>
      </w:pPr>
    </w:p>
    <w:p w14:paraId="7E7D721E" w14:textId="77777777" w:rsidR="008A4FF8" w:rsidRDefault="008A4FF8">
      <w:pPr>
        <w:rPr>
          <w:rFonts w:ascii="Calibri" w:eastAsia="Calibri" w:hAnsi="Calibri" w:cs="Calibri"/>
        </w:rPr>
      </w:pPr>
    </w:p>
    <w:p w14:paraId="2D8FF3D1" w14:textId="77777777" w:rsidR="008A4FF8" w:rsidRDefault="008A4FF8">
      <w:pPr>
        <w:rPr>
          <w:rFonts w:ascii="Calibri" w:eastAsia="Calibri" w:hAnsi="Calibri" w:cs="Calibri"/>
        </w:rPr>
      </w:pPr>
    </w:p>
    <w:p w14:paraId="068969C7" w14:textId="77777777" w:rsidR="008A4FF8" w:rsidRDefault="00B628D2">
      <w:pPr>
        <w:rPr>
          <w:rFonts w:ascii="Calibri" w:eastAsia="Calibri" w:hAnsi="Calibri" w:cs="Calibri"/>
        </w:rPr>
      </w:pPr>
      <w:r>
        <w:br w:type="page"/>
      </w:r>
    </w:p>
    <w:p w14:paraId="60ABAA64" w14:textId="77777777" w:rsidR="008A4FF8" w:rsidRDefault="00B628D2">
      <w:pPr>
        <w:widowControl w:val="0"/>
        <w:numPr>
          <w:ilvl w:val="0"/>
          <w:numId w:val="1"/>
        </w:numPr>
        <w:spacing w:before="120" w:after="200" w:line="276" w:lineRule="auto"/>
        <w:ind w:left="357" w:hanging="357"/>
        <w:rPr>
          <w:rFonts w:ascii="Calibri" w:eastAsia="Calibri" w:hAnsi="Calibri" w:cs="Calibri"/>
          <w:b/>
          <w:sz w:val="22"/>
          <w:szCs w:val="22"/>
        </w:rPr>
      </w:pPr>
      <w:r>
        <w:rPr>
          <w:rFonts w:ascii="Calibri" w:eastAsia="Calibri" w:hAnsi="Calibri" w:cs="Calibri"/>
          <w:b/>
          <w:sz w:val="22"/>
          <w:szCs w:val="22"/>
        </w:rPr>
        <w:lastRenderedPageBreak/>
        <w:t>LEARNING OUTCOMES</w:t>
      </w:r>
    </w:p>
    <w:tbl>
      <w:tblPr>
        <w:tblStyle w:val="a6"/>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4508"/>
      </w:tblGrid>
      <w:tr w:rsidR="008A4FF8" w14:paraId="144C0119" w14:textId="77777777">
        <w:tc>
          <w:tcPr>
            <w:tcW w:w="8472" w:type="dxa"/>
            <w:gridSpan w:val="2"/>
            <w:tcBorders>
              <w:bottom w:val="nil"/>
            </w:tcBorders>
            <w:shd w:val="clear" w:color="auto" w:fill="DDD9C3"/>
          </w:tcPr>
          <w:p w14:paraId="34B4B9E3" w14:textId="77777777" w:rsidR="008A4FF8" w:rsidRDefault="00B628D2">
            <w:pPr>
              <w:rPr>
                <w:rFonts w:ascii="Calibri" w:eastAsia="Calibri" w:hAnsi="Calibri" w:cs="Calibri"/>
                <w:i/>
                <w:sz w:val="16"/>
                <w:szCs w:val="16"/>
              </w:rPr>
            </w:pPr>
            <w:r>
              <w:rPr>
                <w:rFonts w:ascii="Calibri" w:eastAsia="Calibri" w:hAnsi="Calibri" w:cs="Calibri"/>
                <w:b/>
                <w:sz w:val="20"/>
                <w:szCs w:val="20"/>
              </w:rPr>
              <w:t>Learning outcomes</w:t>
            </w:r>
          </w:p>
        </w:tc>
      </w:tr>
      <w:tr w:rsidR="008A4FF8" w14:paraId="51C3E554" w14:textId="77777777">
        <w:tc>
          <w:tcPr>
            <w:tcW w:w="8472" w:type="dxa"/>
            <w:gridSpan w:val="2"/>
            <w:tcBorders>
              <w:top w:val="nil"/>
            </w:tcBorders>
            <w:shd w:val="clear" w:color="auto" w:fill="DDD9C3"/>
          </w:tcPr>
          <w:p w14:paraId="42D2E86F" w14:textId="77777777" w:rsidR="008A4FF8" w:rsidRDefault="00B628D2">
            <w:pPr>
              <w:widowControl w:val="0"/>
              <w:spacing w:after="60"/>
              <w:rPr>
                <w:rFonts w:ascii="Calibri" w:eastAsia="Calibri" w:hAnsi="Calibri" w:cs="Calibri"/>
                <w:i/>
                <w:sz w:val="16"/>
                <w:szCs w:val="16"/>
              </w:rPr>
            </w:pPr>
            <w:r>
              <w:rPr>
                <w:rFonts w:ascii="Calibri" w:eastAsia="Calibri" w:hAnsi="Calibri" w:cs="Calibri"/>
                <w:i/>
                <w:sz w:val="16"/>
                <w:szCs w:val="16"/>
              </w:rPr>
              <w:t>The course learning outcomes, specific knowledge, skills and competences of an appropriate level, which the students will acquire with the successful completion of the course are described.</w:t>
            </w:r>
          </w:p>
          <w:p w14:paraId="302BC7B0" w14:textId="77777777" w:rsidR="008A4FF8" w:rsidRDefault="00B628D2">
            <w:pPr>
              <w:rPr>
                <w:rFonts w:ascii="Calibri" w:eastAsia="Calibri" w:hAnsi="Calibri" w:cs="Calibri"/>
                <w:i/>
                <w:sz w:val="16"/>
                <w:szCs w:val="16"/>
              </w:rPr>
            </w:pPr>
            <w:r>
              <w:rPr>
                <w:rFonts w:ascii="Calibri" w:eastAsia="Calibri" w:hAnsi="Calibri" w:cs="Calibri"/>
                <w:i/>
                <w:sz w:val="16"/>
                <w:szCs w:val="16"/>
              </w:rPr>
              <w:t xml:space="preserve">Consult Appendix A </w:t>
            </w:r>
          </w:p>
          <w:p w14:paraId="1A986ADB" w14:textId="77777777" w:rsidR="008A4FF8" w:rsidRDefault="00B628D2">
            <w:pPr>
              <w:widowControl w:val="0"/>
              <w:numPr>
                <w:ilvl w:val="0"/>
                <w:numId w:val="2"/>
              </w:numPr>
              <w:spacing w:line="276" w:lineRule="auto"/>
              <w:ind w:left="313" w:hanging="219"/>
              <w:rPr>
                <w:rFonts w:ascii="Calibri" w:eastAsia="Calibri" w:hAnsi="Calibri" w:cs="Calibri"/>
                <w:i/>
                <w:sz w:val="16"/>
                <w:szCs w:val="16"/>
              </w:rPr>
            </w:pPr>
            <w:r>
              <w:rPr>
                <w:rFonts w:ascii="Calibri" w:eastAsia="Calibri" w:hAnsi="Calibri" w:cs="Calibri"/>
                <w:i/>
                <w:sz w:val="16"/>
                <w:szCs w:val="16"/>
              </w:rPr>
              <w:t>Description of the level of learning outcomes for each qualifications cycle, according to the Qualifications Framework of the European Higher Education Area</w:t>
            </w:r>
          </w:p>
          <w:p w14:paraId="644804B6" w14:textId="77777777" w:rsidR="008A4FF8" w:rsidRDefault="00B628D2">
            <w:pPr>
              <w:widowControl w:val="0"/>
              <w:numPr>
                <w:ilvl w:val="0"/>
                <w:numId w:val="2"/>
              </w:numPr>
              <w:spacing w:line="276" w:lineRule="auto"/>
              <w:ind w:left="313" w:hanging="219"/>
              <w:rPr>
                <w:rFonts w:ascii="Calibri" w:eastAsia="Calibri" w:hAnsi="Calibri" w:cs="Calibri"/>
                <w:i/>
                <w:sz w:val="16"/>
                <w:szCs w:val="16"/>
              </w:rPr>
            </w:pPr>
            <w:r>
              <w:rPr>
                <w:rFonts w:ascii="Calibri" w:eastAsia="Calibri" w:hAnsi="Calibri" w:cs="Calibri"/>
                <w:i/>
                <w:sz w:val="16"/>
                <w:szCs w:val="16"/>
              </w:rPr>
              <w:t>Descriptors for Levels 6, 7 &amp; 8 of the European Qualifications Framework for Lifelong Learning and Appendix B</w:t>
            </w:r>
          </w:p>
          <w:p w14:paraId="39E999F3" w14:textId="77777777" w:rsidR="008A4FF8" w:rsidRDefault="00B628D2">
            <w:pPr>
              <w:widowControl w:val="0"/>
              <w:numPr>
                <w:ilvl w:val="0"/>
                <w:numId w:val="2"/>
              </w:numPr>
              <w:spacing w:after="200" w:line="276" w:lineRule="auto"/>
              <w:ind w:left="313" w:hanging="219"/>
              <w:rPr>
                <w:rFonts w:ascii="Calibri" w:eastAsia="Calibri" w:hAnsi="Calibri" w:cs="Calibri"/>
                <w:i/>
                <w:sz w:val="16"/>
                <w:szCs w:val="16"/>
              </w:rPr>
            </w:pPr>
            <w:r>
              <w:rPr>
                <w:rFonts w:ascii="Calibri" w:eastAsia="Calibri" w:hAnsi="Calibri" w:cs="Calibri"/>
                <w:i/>
                <w:sz w:val="16"/>
                <w:szCs w:val="16"/>
              </w:rPr>
              <w:t xml:space="preserve">Guidelines for writing Learning Outcomes </w:t>
            </w:r>
          </w:p>
        </w:tc>
      </w:tr>
      <w:tr w:rsidR="008A4FF8" w14:paraId="28441567" w14:textId="77777777">
        <w:tc>
          <w:tcPr>
            <w:tcW w:w="8472" w:type="dxa"/>
            <w:gridSpan w:val="2"/>
          </w:tcPr>
          <w:p w14:paraId="6341B07D" w14:textId="77777777" w:rsidR="008A4FF8" w:rsidRPr="00B628D2" w:rsidRDefault="00B628D2" w:rsidP="00B628D2">
            <w:pPr>
              <w:spacing w:line="276" w:lineRule="auto"/>
              <w:jc w:val="both"/>
              <w:rPr>
                <w:rFonts w:ascii="Calibri" w:eastAsia="Calibri" w:hAnsi="Calibri" w:cs="Calibri"/>
                <w:color w:val="1155CC"/>
                <w:sz w:val="20"/>
                <w:szCs w:val="20"/>
              </w:rPr>
            </w:pPr>
            <w:r w:rsidRPr="00B628D2">
              <w:rPr>
                <w:rFonts w:ascii="Calibri" w:eastAsia="Calibri" w:hAnsi="Calibri" w:cs="Calibri"/>
                <w:color w:val="1155CC"/>
                <w:sz w:val="20"/>
                <w:szCs w:val="20"/>
              </w:rPr>
              <w:t>The purpose of the course Embryology II is the study of the foundation and development of the organs, of all organ systems in the human embryo. Also, the development of the human body cavities and the relevant transient embryonic structures, contributing to the formation of important adult structures (for instance, the pharyngeal apparatus, the pronephros, etc.) and their evolvement during the intrauterine development of the human being.</w:t>
            </w:r>
          </w:p>
          <w:p w14:paraId="6A1C979B" w14:textId="77777777" w:rsidR="008A4FF8" w:rsidRPr="00B628D2" w:rsidRDefault="00B628D2" w:rsidP="00B628D2">
            <w:pPr>
              <w:spacing w:line="276" w:lineRule="auto"/>
              <w:jc w:val="both"/>
              <w:rPr>
                <w:rFonts w:ascii="Calibri" w:eastAsia="Calibri" w:hAnsi="Calibri" w:cs="Calibri"/>
                <w:color w:val="1155CC"/>
                <w:sz w:val="20"/>
                <w:szCs w:val="20"/>
              </w:rPr>
            </w:pPr>
            <w:r w:rsidRPr="00B628D2">
              <w:rPr>
                <w:rFonts w:ascii="Calibri" w:eastAsia="Calibri" w:hAnsi="Calibri" w:cs="Calibri"/>
                <w:color w:val="1155CC"/>
                <w:sz w:val="20"/>
                <w:szCs w:val="20"/>
              </w:rPr>
              <w:t>Also, the study of related congenital disorders (malformations, etc.) to provide elementary knowledge of their underlying causes and clinical manifestation. In addition, all this is enriched with elements on functional and inductive embryology, as well as the interaction of structures, cells, genes and signalling pathways, which play a crucial role in natural embryonic development or in embryonic malformation and organogenetic aberration. Upon successful completion of this course, the student will be able t</w:t>
            </w:r>
            <w:r w:rsidRPr="00B628D2">
              <w:rPr>
                <w:rFonts w:ascii="Calibri" w:eastAsia="Calibri" w:hAnsi="Calibri" w:cs="Calibri"/>
                <w:color w:val="1155CC"/>
                <w:sz w:val="20"/>
                <w:szCs w:val="20"/>
              </w:rPr>
              <w:t>o:</w:t>
            </w:r>
          </w:p>
          <w:p w14:paraId="65F0FA3C" w14:textId="77777777" w:rsidR="008A4FF8" w:rsidRPr="00B628D2" w:rsidRDefault="00B628D2" w:rsidP="00B628D2">
            <w:pPr>
              <w:spacing w:line="276" w:lineRule="auto"/>
              <w:jc w:val="both"/>
              <w:rPr>
                <w:rFonts w:ascii="Calibri" w:eastAsia="Calibri" w:hAnsi="Calibri" w:cs="Calibri"/>
                <w:color w:val="1155CC"/>
                <w:sz w:val="20"/>
                <w:szCs w:val="20"/>
              </w:rPr>
            </w:pPr>
            <w:r w:rsidRPr="00B628D2">
              <w:rPr>
                <w:rFonts w:ascii="Calibri" w:eastAsia="Calibri" w:hAnsi="Calibri" w:cs="Calibri"/>
                <w:color w:val="1155CC"/>
                <w:sz w:val="20"/>
                <w:szCs w:val="20"/>
              </w:rPr>
              <w:t>- Know the embryological terminology</w:t>
            </w:r>
          </w:p>
          <w:p w14:paraId="68BCC356" w14:textId="77777777" w:rsidR="008A4FF8" w:rsidRPr="00B628D2" w:rsidRDefault="00B628D2" w:rsidP="00B628D2">
            <w:pPr>
              <w:spacing w:line="276" w:lineRule="auto"/>
              <w:jc w:val="both"/>
              <w:rPr>
                <w:rFonts w:ascii="Calibri" w:eastAsia="Calibri" w:hAnsi="Calibri" w:cs="Calibri"/>
                <w:color w:val="1155CC"/>
                <w:sz w:val="20"/>
                <w:szCs w:val="20"/>
              </w:rPr>
            </w:pPr>
            <w:r w:rsidRPr="00B628D2">
              <w:rPr>
                <w:rFonts w:ascii="Calibri" w:eastAsia="Calibri" w:hAnsi="Calibri" w:cs="Calibri"/>
                <w:color w:val="1155CC"/>
                <w:sz w:val="20"/>
                <w:szCs w:val="20"/>
              </w:rPr>
              <w:t xml:space="preserve">- Know the temporal sequence of appearance and development of transient structures,    </w:t>
            </w:r>
          </w:p>
          <w:p w14:paraId="2C9E9788" w14:textId="77777777" w:rsidR="008A4FF8" w:rsidRPr="00B628D2" w:rsidRDefault="00B628D2" w:rsidP="00B628D2">
            <w:pPr>
              <w:spacing w:line="276" w:lineRule="auto"/>
              <w:jc w:val="both"/>
              <w:rPr>
                <w:rFonts w:ascii="Calibri" w:eastAsia="Calibri" w:hAnsi="Calibri" w:cs="Calibri"/>
                <w:color w:val="1155CC"/>
                <w:sz w:val="20"/>
                <w:szCs w:val="20"/>
              </w:rPr>
            </w:pPr>
            <w:r w:rsidRPr="00B628D2">
              <w:rPr>
                <w:rFonts w:ascii="Calibri" w:eastAsia="Calibri" w:hAnsi="Calibri" w:cs="Calibri"/>
                <w:color w:val="1155CC"/>
                <w:sz w:val="20"/>
                <w:szCs w:val="20"/>
              </w:rPr>
              <w:t xml:space="preserve">  body cavities and organs for each organ system</w:t>
            </w:r>
          </w:p>
          <w:p w14:paraId="5B27F55A" w14:textId="77777777" w:rsidR="008A4FF8" w:rsidRPr="00B628D2" w:rsidRDefault="00B628D2" w:rsidP="00B628D2">
            <w:pPr>
              <w:spacing w:line="276" w:lineRule="auto"/>
              <w:jc w:val="both"/>
              <w:rPr>
                <w:rFonts w:ascii="Calibri" w:eastAsia="Calibri" w:hAnsi="Calibri" w:cs="Calibri"/>
                <w:color w:val="1155CC"/>
                <w:sz w:val="20"/>
                <w:szCs w:val="20"/>
              </w:rPr>
            </w:pPr>
            <w:r w:rsidRPr="00B628D2">
              <w:rPr>
                <w:rFonts w:ascii="Calibri" w:eastAsia="Calibri" w:hAnsi="Calibri" w:cs="Calibri"/>
                <w:color w:val="1155CC"/>
                <w:sz w:val="20"/>
                <w:szCs w:val="20"/>
              </w:rPr>
              <w:t>- Know the developmental mechanisms of organ and system formation</w:t>
            </w:r>
          </w:p>
          <w:p w14:paraId="26FC5956" w14:textId="77777777" w:rsidR="008A4FF8" w:rsidRPr="00B628D2" w:rsidRDefault="00B628D2" w:rsidP="00B628D2">
            <w:pPr>
              <w:spacing w:line="276" w:lineRule="auto"/>
              <w:jc w:val="both"/>
              <w:rPr>
                <w:rFonts w:ascii="Calibri" w:eastAsia="Calibri" w:hAnsi="Calibri" w:cs="Calibri"/>
                <w:color w:val="1155CC"/>
                <w:sz w:val="20"/>
                <w:szCs w:val="20"/>
              </w:rPr>
            </w:pPr>
            <w:r w:rsidRPr="00B628D2">
              <w:rPr>
                <w:rFonts w:ascii="Calibri" w:eastAsia="Calibri" w:hAnsi="Calibri" w:cs="Calibri"/>
                <w:color w:val="1155CC"/>
                <w:sz w:val="20"/>
                <w:szCs w:val="20"/>
              </w:rPr>
              <w:t>- Describe the origin and development of the organs of each system</w:t>
            </w:r>
          </w:p>
          <w:p w14:paraId="39FBF157" w14:textId="77777777" w:rsidR="008A4FF8" w:rsidRPr="00B628D2" w:rsidRDefault="00B628D2" w:rsidP="00B628D2">
            <w:pPr>
              <w:spacing w:line="276" w:lineRule="auto"/>
              <w:jc w:val="both"/>
              <w:rPr>
                <w:rFonts w:ascii="Calibri" w:eastAsia="Calibri" w:hAnsi="Calibri" w:cs="Calibri"/>
                <w:sz w:val="20"/>
                <w:szCs w:val="20"/>
              </w:rPr>
            </w:pPr>
            <w:r w:rsidRPr="00B628D2">
              <w:rPr>
                <w:rFonts w:ascii="Calibri" w:eastAsia="Calibri" w:hAnsi="Calibri" w:cs="Calibri"/>
                <w:color w:val="1155CC"/>
                <w:sz w:val="20"/>
                <w:szCs w:val="20"/>
              </w:rPr>
              <w:t>- Know the relevant congenital anomalies in human development and their causes</w:t>
            </w:r>
          </w:p>
          <w:p w14:paraId="116659D2" w14:textId="77777777" w:rsidR="008A4FF8" w:rsidRPr="00B628D2" w:rsidRDefault="008A4FF8" w:rsidP="00B628D2">
            <w:pPr>
              <w:pBdr>
                <w:top w:val="nil"/>
                <w:left w:val="nil"/>
                <w:bottom w:val="nil"/>
                <w:right w:val="nil"/>
                <w:between w:val="nil"/>
              </w:pBdr>
              <w:jc w:val="both"/>
              <w:rPr>
                <w:rFonts w:ascii="Calibri" w:eastAsia="Calibri" w:hAnsi="Calibri" w:cs="Calibri"/>
                <w:b/>
                <w:color w:val="000000"/>
                <w:sz w:val="20"/>
                <w:szCs w:val="20"/>
              </w:rPr>
            </w:pPr>
          </w:p>
          <w:p w14:paraId="1E907E25" w14:textId="77777777" w:rsidR="008A4FF8" w:rsidRPr="00B628D2" w:rsidRDefault="008A4FF8" w:rsidP="00B628D2">
            <w:pPr>
              <w:pBdr>
                <w:top w:val="nil"/>
                <w:left w:val="nil"/>
                <w:bottom w:val="nil"/>
                <w:right w:val="nil"/>
                <w:between w:val="nil"/>
              </w:pBdr>
              <w:jc w:val="both"/>
              <w:rPr>
                <w:rFonts w:ascii="Calibri" w:eastAsia="Calibri" w:hAnsi="Calibri" w:cs="Calibri"/>
                <w:i/>
                <w:color w:val="000000"/>
                <w:sz w:val="20"/>
                <w:szCs w:val="20"/>
              </w:rPr>
            </w:pPr>
          </w:p>
        </w:tc>
      </w:tr>
      <w:tr w:rsidR="008A4FF8" w14:paraId="31B5E855" w14:textId="77777777">
        <w:tc>
          <w:tcPr>
            <w:tcW w:w="8472" w:type="dxa"/>
            <w:gridSpan w:val="2"/>
            <w:tcBorders>
              <w:bottom w:val="nil"/>
            </w:tcBorders>
            <w:shd w:val="clear" w:color="auto" w:fill="DDD9C3"/>
          </w:tcPr>
          <w:p w14:paraId="56F5E097" w14:textId="77777777" w:rsidR="008A4FF8" w:rsidRDefault="00B628D2">
            <w:pPr>
              <w:rPr>
                <w:rFonts w:ascii="Calibri" w:eastAsia="Calibri" w:hAnsi="Calibri" w:cs="Calibri"/>
                <w:b/>
                <w:sz w:val="20"/>
                <w:szCs w:val="20"/>
              </w:rPr>
            </w:pPr>
            <w:r>
              <w:rPr>
                <w:rFonts w:ascii="Calibri" w:eastAsia="Calibri" w:hAnsi="Calibri" w:cs="Calibri"/>
                <w:b/>
                <w:sz w:val="20"/>
                <w:szCs w:val="20"/>
              </w:rPr>
              <w:t xml:space="preserve">General Competences </w:t>
            </w:r>
          </w:p>
        </w:tc>
      </w:tr>
      <w:tr w:rsidR="008A4FF8" w14:paraId="2AEFF4BC" w14:textId="77777777">
        <w:tc>
          <w:tcPr>
            <w:tcW w:w="8472" w:type="dxa"/>
            <w:gridSpan w:val="2"/>
            <w:tcBorders>
              <w:top w:val="nil"/>
              <w:bottom w:val="nil"/>
            </w:tcBorders>
            <w:shd w:val="clear" w:color="auto" w:fill="DDD9C3"/>
          </w:tcPr>
          <w:p w14:paraId="2A9ED8CD" w14:textId="77777777" w:rsidR="008A4FF8" w:rsidRDefault="00B628D2">
            <w:pPr>
              <w:widowControl w:val="0"/>
              <w:spacing w:after="60"/>
              <w:rPr>
                <w:rFonts w:ascii="Calibri" w:eastAsia="Calibri" w:hAnsi="Calibri" w:cs="Calibri"/>
                <w:i/>
                <w:sz w:val="16"/>
                <w:szCs w:val="16"/>
              </w:rPr>
            </w:pPr>
            <w:r>
              <w:rPr>
                <w:rFonts w:ascii="Calibri" w:eastAsia="Calibri" w:hAnsi="Calibri" w:cs="Calibri"/>
                <w:i/>
                <w:sz w:val="16"/>
                <w:szCs w:val="16"/>
              </w:rPr>
              <w:t>Taking into consideration the general competences that the degree-holder must acquire (as these appear in the Diploma Supplement and appear below), at which of the following does the course aim?</w:t>
            </w:r>
          </w:p>
        </w:tc>
      </w:tr>
      <w:tr w:rsidR="008A4FF8" w14:paraId="531BA5B8" w14:textId="77777777">
        <w:tc>
          <w:tcPr>
            <w:tcW w:w="3964" w:type="dxa"/>
            <w:tcBorders>
              <w:top w:val="nil"/>
              <w:right w:val="nil"/>
            </w:tcBorders>
            <w:shd w:val="clear" w:color="auto" w:fill="DDD9C3"/>
          </w:tcPr>
          <w:p w14:paraId="528C95FB" w14:textId="77777777" w:rsidR="008A4FF8" w:rsidRDefault="00B628D2">
            <w:pPr>
              <w:widowControl w:val="0"/>
              <w:rPr>
                <w:rFonts w:ascii="Calibri" w:eastAsia="Calibri" w:hAnsi="Calibri" w:cs="Calibri"/>
                <w:i/>
                <w:sz w:val="16"/>
                <w:szCs w:val="16"/>
              </w:rPr>
            </w:pPr>
            <w:r>
              <w:rPr>
                <w:rFonts w:ascii="Calibri" w:eastAsia="Calibri" w:hAnsi="Calibri" w:cs="Calibri"/>
                <w:i/>
                <w:sz w:val="16"/>
                <w:szCs w:val="16"/>
              </w:rPr>
              <w:t xml:space="preserve">Search for, analysis and synthesis of data and information, with the use of the necessary technology </w:t>
            </w:r>
          </w:p>
          <w:p w14:paraId="7662952C" w14:textId="77777777" w:rsidR="008A4FF8" w:rsidRDefault="00B628D2">
            <w:pPr>
              <w:widowControl w:val="0"/>
              <w:rPr>
                <w:rFonts w:ascii="Calibri" w:eastAsia="Calibri" w:hAnsi="Calibri" w:cs="Calibri"/>
                <w:i/>
                <w:sz w:val="16"/>
                <w:szCs w:val="16"/>
              </w:rPr>
            </w:pPr>
            <w:r>
              <w:rPr>
                <w:rFonts w:ascii="Calibri" w:eastAsia="Calibri" w:hAnsi="Calibri" w:cs="Calibri"/>
                <w:i/>
                <w:sz w:val="16"/>
                <w:szCs w:val="16"/>
              </w:rPr>
              <w:t xml:space="preserve">Adapting to new situations </w:t>
            </w:r>
          </w:p>
          <w:p w14:paraId="3F01B4C4" w14:textId="77777777" w:rsidR="008A4FF8" w:rsidRDefault="00B628D2">
            <w:pPr>
              <w:widowControl w:val="0"/>
              <w:rPr>
                <w:rFonts w:ascii="Calibri" w:eastAsia="Calibri" w:hAnsi="Calibri" w:cs="Calibri"/>
                <w:i/>
                <w:sz w:val="16"/>
                <w:szCs w:val="16"/>
              </w:rPr>
            </w:pPr>
            <w:r>
              <w:rPr>
                <w:rFonts w:ascii="Calibri" w:eastAsia="Calibri" w:hAnsi="Calibri" w:cs="Calibri"/>
                <w:i/>
                <w:sz w:val="16"/>
                <w:szCs w:val="16"/>
              </w:rPr>
              <w:t xml:space="preserve">Decision-making </w:t>
            </w:r>
          </w:p>
          <w:p w14:paraId="3F809FBD" w14:textId="77777777" w:rsidR="008A4FF8" w:rsidRDefault="00B628D2">
            <w:pPr>
              <w:widowControl w:val="0"/>
              <w:rPr>
                <w:rFonts w:ascii="Calibri" w:eastAsia="Calibri" w:hAnsi="Calibri" w:cs="Calibri"/>
                <w:i/>
                <w:sz w:val="16"/>
                <w:szCs w:val="16"/>
              </w:rPr>
            </w:pPr>
            <w:r>
              <w:rPr>
                <w:rFonts w:ascii="Calibri" w:eastAsia="Calibri" w:hAnsi="Calibri" w:cs="Calibri"/>
                <w:i/>
                <w:sz w:val="16"/>
                <w:szCs w:val="16"/>
              </w:rPr>
              <w:t xml:space="preserve">Working independently </w:t>
            </w:r>
          </w:p>
          <w:p w14:paraId="447CFC03" w14:textId="77777777" w:rsidR="008A4FF8" w:rsidRDefault="00B628D2">
            <w:pPr>
              <w:widowControl w:val="0"/>
              <w:rPr>
                <w:rFonts w:ascii="Calibri" w:eastAsia="Calibri" w:hAnsi="Calibri" w:cs="Calibri"/>
                <w:i/>
                <w:sz w:val="16"/>
                <w:szCs w:val="16"/>
              </w:rPr>
            </w:pPr>
            <w:proofErr w:type="gramStart"/>
            <w:r>
              <w:rPr>
                <w:rFonts w:ascii="Calibri" w:eastAsia="Calibri" w:hAnsi="Calibri" w:cs="Calibri"/>
                <w:i/>
                <w:sz w:val="16"/>
                <w:szCs w:val="16"/>
              </w:rPr>
              <w:t>Team work</w:t>
            </w:r>
            <w:proofErr w:type="gramEnd"/>
          </w:p>
          <w:p w14:paraId="09DCDD94" w14:textId="77777777" w:rsidR="008A4FF8" w:rsidRDefault="00B628D2">
            <w:pPr>
              <w:widowControl w:val="0"/>
              <w:rPr>
                <w:rFonts w:ascii="Calibri" w:eastAsia="Calibri" w:hAnsi="Calibri" w:cs="Calibri"/>
                <w:i/>
                <w:sz w:val="16"/>
                <w:szCs w:val="16"/>
              </w:rPr>
            </w:pPr>
            <w:r>
              <w:rPr>
                <w:rFonts w:ascii="Calibri" w:eastAsia="Calibri" w:hAnsi="Calibri" w:cs="Calibri"/>
                <w:i/>
                <w:sz w:val="16"/>
                <w:szCs w:val="16"/>
              </w:rPr>
              <w:t xml:space="preserve">Working in an international environment </w:t>
            </w:r>
          </w:p>
          <w:p w14:paraId="792D2C1D" w14:textId="77777777" w:rsidR="008A4FF8" w:rsidRDefault="00B628D2">
            <w:pPr>
              <w:widowControl w:val="0"/>
              <w:rPr>
                <w:rFonts w:ascii="Calibri" w:eastAsia="Calibri" w:hAnsi="Calibri" w:cs="Calibri"/>
                <w:i/>
                <w:sz w:val="16"/>
                <w:szCs w:val="16"/>
              </w:rPr>
            </w:pPr>
            <w:r>
              <w:rPr>
                <w:rFonts w:ascii="Calibri" w:eastAsia="Calibri" w:hAnsi="Calibri" w:cs="Calibri"/>
                <w:i/>
                <w:sz w:val="16"/>
                <w:szCs w:val="16"/>
              </w:rPr>
              <w:t xml:space="preserve">Working in an interdisciplinary environment </w:t>
            </w:r>
          </w:p>
          <w:p w14:paraId="55023AF6" w14:textId="77777777" w:rsidR="008A4FF8" w:rsidRDefault="00B628D2">
            <w:pPr>
              <w:widowControl w:val="0"/>
              <w:rPr>
                <w:rFonts w:ascii="Calibri" w:eastAsia="Calibri" w:hAnsi="Calibri" w:cs="Calibri"/>
                <w:i/>
                <w:sz w:val="16"/>
                <w:szCs w:val="16"/>
              </w:rPr>
            </w:pPr>
            <w:r>
              <w:rPr>
                <w:rFonts w:ascii="Calibri" w:eastAsia="Calibri" w:hAnsi="Calibri" w:cs="Calibri"/>
                <w:i/>
                <w:sz w:val="16"/>
                <w:szCs w:val="16"/>
              </w:rPr>
              <w:t xml:space="preserve">Production of new research ideas </w:t>
            </w:r>
          </w:p>
        </w:tc>
        <w:tc>
          <w:tcPr>
            <w:tcW w:w="4508" w:type="dxa"/>
            <w:tcBorders>
              <w:top w:val="nil"/>
              <w:left w:val="nil"/>
            </w:tcBorders>
            <w:shd w:val="clear" w:color="auto" w:fill="DDD9C3"/>
          </w:tcPr>
          <w:p w14:paraId="519CD4E5" w14:textId="77777777" w:rsidR="008A4FF8" w:rsidRDefault="00B628D2">
            <w:pPr>
              <w:widowControl w:val="0"/>
              <w:rPr>
                <w:rFonts w:ascii="Calibri" w:eastAsia="Calibri" w:hAnsi="Calibri" w:cs="Calibri"/>
                <w:i/>
                <w:sz w:val="16"/>
                <w:szCs w:val="16"/>
              </w:rPr>
            </w:pPr>
            <w:r>
              <w:rPr>
                <w:rFonts w:ascii="Calibri" w:eastAsia="Calibri" w:hAnsi="Calibri" w:cs="Calibri"/>
                <w:i/>
                <w:sz w:val="16"/>
                <w:szCs w:val="16"/>
              </w:rPr>
              <w:t xml:space="preserve">Project planning and management </w:t>
            </w:r>
          </w:p>
          <w:p w14:paraId="08A033C1" w14:textId="77777777" w:rsidR="008A4FF8" w:rsidRDefault="00B628D2">
            <w:pPr>
              <w:widowControl w:val="0"/>
              <w:rPr>
                <w:rFonts w:ascii="Calibri" w:eastAsia="Calibri" w:hAnsi="Calibri" w:cs="Calibri"/>
                <w:i/>
                <w:sz w:val="16"/>
                <w:szCs w:val="16"/>
              </w:rPr>
            </w:pPr>
            <w:r>
              <w:rPr>
                <w:rFonts w:ascii="Calibri" w:eastAsia="Calibri" w:hAnsi="Calibri" w:cs="Calibri"/>
                <w:i/>
                <w:sz w:val="16"/>
                <w:szCs w:val="16"/>
              </w:rPr>
              <w:t xml:space="preserve">Respect for difference and multiculturalism </w:t>
            </w:r>
          </w:p>
          <w:p w14:paraId="04EE2F6F" w14:textId="77777777" w:rsidR="008A4FF8" w:rsidRDefault="00B628D2">
            <w:pPr>
              <w:widowControl w:val="0"/>
              <w:rPr>
                <w:rFonts w:ascii="Calibri" w:eastAsia="Calibri" w:hAnsi="Calibri" w:cs="Calibri"/>
                <w:i/>
                <w:sz w:val="16"/>
                <w:szCs w:val="16"/>
              </w:rPr>
            </w:pPr>
            <w:r>
              <w:rPr>
                <w:rFonts w:ascii="Calibri" w:eastAsia="Calibri" w:hAnsi="Calibri" w:cs="Calibri"/>
                <w:i/>
                <w:sz w:val="16"/>
                <w:szCs w:val="16"/>
              </w:rPr>
              <w:t xml:space="preserve">Respect for the natural environment </w:t>
            </w:r>
          </w:p>
          <w:p w14:paraId="409E7144" w14:textId="77777777" w:rsidR="008A4FF8" w:rsidRDefault="00B628D2">
            <w:pPr>
              <w:widowControl w:val="0"/>
              <w:rPr>
                <w:rFonts w:ascii="Calibri" w:eastAsia="Calibri" w:hAnsi="Calibri" w:cs="Calibri"/>
                <w:i/>
                <w:sz w:val="16"/>
                <w:szCs w:val="16"/>
              </w:rPr>
            </w:pPr>
            <w:r>
              <w:rPr>
                <w:rFonts w:ascii="Calibri" w:eastAsia="Calibri" w:hAnsi="Calibri" w:cs="Calibri"/>
                <w:i/>
                <w:sz w:val="16"/>
                <w:szCs w:val="16"/>
              </w:rPr>
              <w:t xml:space="preserve">Showing social, professional and ethical responsibility and sensitivity to gender issues </w:t>
            </w:r>
          </w:p>
          <w:p w14:paraId="196C2389" w14:textId="77777777" w:rsidR="008A4FF8" w:rsidRDefault="00B628D2">
            <w:pPr>
              <w:widowControl w:val="0"/>
              <w:rPr>
                <w:rFonts w:ascii="Calibri" w:eastAsia="Calibri" w:hAnsi="Calibri" w:cs="Calibri"/>
                <w:i/>
                <w:sz w:val="16"/>
                <w:szCs w:val="16"/>
              </w:rPr>
            </w:pPr>
            <w:r>
              <w:rPr>
                <w:rFonts w:ascii="Calibri" w:eastAsia="Calibri" w:hAnsi="Calibri" w:cs="Calibri"/>
                <w:i/>
                <w:sz w:val="16"/>
                <w:szCs w:val="16"/>
              </w:rPr>
              <w:t xml:space="preserve">Criticism and self-criticism </w:t>
            </w:r>
          </w:p>
          <w:p w14:paraId="649BEC79" w14:textId="77777777" w:rsidR="008A4FF8" w:rsidRDefault="00B628D2">
            <w:pPr>
              <w:rPr>
                <w:rFonts w:ascii="Calibri" w:eastAsia="Calibri" w:hAnsi="Calibri" w:cs="Calibri"/>
                <w:i/>
                <w:sz w:val="16"/>
                <w:szCs w:val="16"/>
              </w:rPr>
            </w:pPr>
            <w:r>
              <w:rPr>
                <w:rFonts w:ascii="Calibri" w:eastAsia="Calibri" w:hAnsi="Calibri" w:cs="Calibri"/>
                <w:i/>
                <w:sz w:val="16"/>
                <w:szCs w:val="16"/>
              </w:rPr>
              <w:t>Production of free, creative and inductive thinking</w:t>
            </w:r>
          </w:p>
          <w:p w14:paraId="4CCBD684" w14:textId="77777777" w:rsidR="008A4FF8" w:rsidRDefault="00B628D2">
            <w:pPr>
              <w:rPr>
                <w:rFonts w:ascii="Calibri" w:eastAsia="Calibri" w:hAnsi="Calibri" w:cs="Calibri"/>
                <w:i/>
                <w:sz w:val="16"/>
                <w:szCs w:val="16"/>
              </w:rPr>
            </w:pPr>
            <w:r>
              <w:rPr>
                <w:rFonts w:ascii="Calibri" w:eastAsia="Calibri" w:hAnsi="Calibri" w:cs="Calibri"/>
                <w:i/>
                <w:sz w:val="16"/>
                <w:szCs w:val="16"/>
              </w:rPr>
              <w:t>……</w:t>
            </w:r>
          </w:p>
          <w:p w14:paraId="42F169C2" w14:textId="77777777" w:rsidR="008A4FF8" w:rsidRDefault="00B628D2">
            <w:pPr>
              <w:rPr>
                <w:rFonts w:ascii="Calibri" w:eastAsia="Calibri" w:hAnsi="Calibri" w:cs="Calibri"/>
                <w:i/>
                <w:sz w:val="16"/>
                <w:szCs w:val="16"/>
              </w:rPr>
            </w:pPr>
            <w:r>
              <w:rPr>
                <w:rFonts w:ascii="Calibri" w:eastAsia="Calibri" w:hAnsi="Calibri" w:cs="Calibri"/>
                <w:i/>
                <w:sz w:val="16"/>
                <w:szCs w:val="16"/>
              </w:rPr>
              <w:t>Others…</w:t>
            </w:r>
          </w:p>
          <w:p w14:paraId="42730F38" w14:textId="77777777" w:rsidR="008A4FF8" w:rsidRDefault="00B628D2">
            <w:pPr>
              <w:rPr>
                <w:rFonts w:ascii="Calibri" w:eastAsia="Calibri" w:hAnsi="Calibri" w:cs="Calibri"/>
                <w:b/>
                <w:sz w:val="20"/>
                <w:szCs w:val="20"/>
              </w:rPr>
            </w:pPr>
            <w:r>
              <w:rPr>
                <w:rFonts w:ascii="Calibri" w:eastAsia="Calibri" w:hAnsi="Calibri" w:cs="Calibri"/>
                <w:i/>
                <w:sz w:val="16"/>
                <w:szCs w:val="16"/>
              </w:rPr>
              <w:t>…….</w:t>
            </w:r>
          </w:p>
        </w:tc>
      </w:tr>
      <w:tr w:rsidR="008A4FF8" w14:paraId="3CBF8C0A" w14:textId="77777777">
        <w:tc>
          <w:tcPr>
            <w:tcW w:w="8472" w:type="dxa"/>
            <w:gridSpan w:val="2"/>
          </w:tcPr>
          <w:p w14:paraId="66B15D88" w14:textId="77777777" w:rsidR="008A4FF8" w:rsidRPr="00B628D2" w:rsidRDefault="008A4FF8" w:rsidP="00B628D2">
            <w:pPr>
              <w:widowControl w:val="0"/>
              <w:spacing w:after="60"/>
              <w:jc w:val="both"/>
              <w:rPr>
                <w:rFonts w:asciiTheme="majorHAnsi" w:eastAsia="Calibri" w:hAnsiTheme="majorHAnsi" w:cstheme="majorHAnsi"/>
                <w:sz w:val="20"/>
                <w:szCs w:val="20"/>
              </w:rPr>
            </w:pPr>
          </w:p>
          <w:p w14:paraId="3D5E1481"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 Autonomous (standalone) Work (Working independently)</w:t>
            </w:r>
          </w:p>
          <w:p w14:paraId="5D457A7E"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 Group work</w:t>
            </w:r>
          </w:p>
          <w:p w14:paraId="4D79279D"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 xml:space="preserve">- Project planning </w:t>
            </w:r>
          </w:p>
          <w:p w14:paraId="3BF184D5"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 xml:space="preserve">- Search for, </w:t>
            </w:r>
            <w:proofErr w:type="spellStart"/>
            <w:r w:rsidRPr="00B628D2">
              <w:rPr>
                <w:rFonts w:asciiTheme="majorHAnsi" w:eastAsia="Arial" w:hAnsiTheme="majorHAnsi" w:cstheme="majorHAnsi"/>
                <w:color w:val="1155CC"/>
                <w:sz w:val="20"/>
                <w:szCs w:val="20"/>
              </w:rPr>
              <w:t>analyze</w:t>
            </w:r>
            <w:proofErr w:type="spellEnd"/>
            <w:r w:rsidRPr="00B628D2">
              <w:rPr>
                <w:rFonts w:asciiTheme="majorHAnsi" w:eastAsia="Arial" w:hAnsiTheme="majorHAnsi" w:cstheme="majorHAnsi"/>
                <w:color w:val="1155CC"/>
                <w:sz w:val="20"/>
                <w:szCs w:val="20"/>
              </w:rPr>
              <w:t xml:space="preserve"> and synthesize data and information using the necessary technologies</w:t>
            </w:r>
          </w:p>
          <w:p w14:paraId="3B81AE34"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 Exercise criticism and self-criticism</w:t>
            </w:r>
          </w:p>
          <w:p w14:paraId="7904DE06" w14:textId="77777777" w:rsidR="008A4FF8" w:rsidRPr="00B628D2" w:rsidRDefault="008A4FF8" w:rsidP="00B628D2">
            <w:pPr>
              <w:widowControl w:val="0"/>
              <w:spacing w:after="60"/>
              <w:jc w:val="both"/>
              <w:rPr>
                <w:rFonts w:asciiTheme="majorHAnsi" w:eastAsia="Calibri" w:hAnsiTheme="majorHAnsi" w:cstheme="majorHAnsi"/>
                <w:sz w:val="20"/>
                <w:szCs w:val="20"/>
              </w:rPr>
            </w:pPr>
          </w:p>
          <w:p w14:paraId="4AC683EA" w14:textId="77777777" w:rsidR="008A4FF8" w:rsidRDefault="008A4FF8">
            <w:pPr>
              <w:widowControl w:val="0"/>
              <w:spacing w:after="60"/>
              <w:rPr>
                <w:rFonts w:ascii="Calibri" w:eastAsia="Calibri" w:hAnsi="Calibri" w:cs="Calibri"/>
                <w:sz w:val="20"/>
                <w:szCs w:val="20"/>
              </w:rPr>
            </w:pPr>
          </w:p>
        </w:tc>
      </w:tr>
    </w:tbl>
    <w:p w14:paraId="1B6C21EB" w14:textId="77777777" w:rsidR="008A4FF8" w:rsidRDefault="008A4FF8">
      <w:pPr>
        <w:widowControl w:val="0"/>
        <w:spacing w:before="120" w:after="200" w:line="276" w:lineRule="auto"/>
        <w:ind w:left="357"/>
        <w:rPr>
          <w:rFonts w:ascii="Calibri" w:eastAsia="Calibri" w:hAnsi="Calibri" w:cs="Calibri"/>
          <w:b/>
          <w:sz w:val="22"/>
          <w:szCs w:val="22"/>
        </w:rPr>
      </w:pPr>
    </w:p>
    <w:p w14:paraId="1E5DF663" w14:textId="77777777" w:rsidR="008A4FF8" w:rsidRDefault="00B628D2">
      <w:pPr>
        <w:rPr>
          <w:rFonts w:ascii="Calibri" w:eastAsia="Calibri" w:hAnsi="Calibri" w:cs="Calibri"/>
          <w:b/>
          <w:sz w:val="22"/>
          <w:szCs w:val="22"/>
        </w:rPr>
      </w:pPr>
      <w:r>
        <w:br w:type="page"/>
      </w:r>
    </w:p>
    <w:p w14:paraId="15C1E86B" w14:textId="77777777" w:rsidR="008A4FF8" w:rsidRDefault="00B628D2">
      <w:pPr>
        <w:widowControl w:val="0"/>
        <w:numPr>
          <w:ilvl w:val="0"/>
          <w:numId w:val="1"/>
        </w:numPr>
        <w:spacing w:before="120" w:after="200" w:line="276" w:lineRule="auto"/>
        <w:ind w:left="357" w:hanging="357"/>
        <w:rPr>
          <w:rFonts w:ascii="Calibri" w:eastAsia="Calibri" w:hAnsi="Calibri" w:cs="Calibri"/>
          <w:b/>
          <w:sz w:val="22"/>
          <w:szCs w:val="22"/>
        </w:rPr>
      </w:pPr>
      <w:r>
        <w:rPr>
          <w:rFonts w:ascii="Calibri" w:eastAsia="Calibri" w:hAnsi="Calibri" w:cs="Calibri"/>
          <w:b/>
          <w:sz w:val="22"/>
          <w:szCs w:val="22"/>
        </w:rPr>
        <w:lastRenderedPageBreak/>
        <w:t>SYLLABUS</w:t>
      </w:r>
    </w:p>
    <w:tbl>
      <w:tblPr>
        <w:tblStyle w:val="a7"/>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2"/>
      </w:tblGrid>
      <w:tr w:rsidR="008A4FF8" w14:paraId="6030CF88" w14:textId="77777777">
        <w:trPr>
          <w:trHeight w:val="479"/>
        </w:trPr>
        <w:tc>
          <w:tcPr>
            <w:tcW w:w="8472" w:type="dxa"/>
          </w:tcPr>
          <w:p w14:paraId="4AFE0A0B"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Following a brief review of General Embryology, the lectures of Embryology II are presented in detail, covering all human organ systems. Moreover, emphasis is placed on the emergence of significant but transient structures during the development (such as the pharyngeal apparatus, the pronephros, etc.), their evolution, and the resulting derivatives of these structures. In addition, the relevant congenital anomalies and associated clinical problems of each system separately, as follows:</w:t>
            </w:r>
          </w:p>
          <w:p w14:paraId="0ED4122E"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I.</w:t>
            </w:r>
            <w:r w:rsidRPr="00B628D2">
              <w:rPr>
                <w:rFonts w:asciiTheme="majorHAnsi" w:eastAsia="Arial" w:hAnsiTheme="majorHAnsi" w:cstheme="majorHAnsi"/>
                <w:color w:val="1155CC"/>
                <w:sz w:val="20"/>
                <w:szCs w:val="20"/>
              </w:rPr>
              <w:tab/>
              <w:t>A brief review of Embryology I &amp; Introduction to Embryology II (the mechanisms of development and their regulation)</w:t>
            </w:r>
          </w:p>
          <w:p w14:paraId="78CA1B71"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II.</w:t>
            </w:r>
            <w:r w:rsidRPr="00B628D2">
              <w:rPr>
                <w:rFonts w:asciiTheme="majorHAnsi" w:eastAsia="Arial" w:hAnsiTheme="majorHAnsi" w:cstheme="majorHAnsi"/>
                <w:color w:val="1155CC"/>
                <w:sz w:val="20"/>
                <w:szCs w:val="20"/>
              </w:rPr>
              <w:tab/>
              <w:t>The development of the heart and circulatory system</w:t>
            </w:r>
          </w:p>
          <w:p w14:paraId="7C8BA8BF"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III.</w:t>
            </w:r>
            <w:r w:rsidRPr="00B628D2">
              <w:rPr>
                <w:rFonts w:asciiTheme="majorHAnsi" w:eastAsia="Arial" w:hAnsiTheme="majorHAnsi" w:cstheme="majorHAnsi"/>
                <w:color w:val="1155CC"/>
                <w:sz w:val="20"/>
                <w:szCs w:val="20"/>
              </w:rPr>
              <w:tab/>
              <w:t>Development of the nervous system &amp; sensory organs (eye-eye)</w:t>
            </w:r>
          </w:p>
          <w:p w14:paraId="14D59A68"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IV.</w:t>
            </w:r>
            <w:r w:rsidRPr="00B628D2">
              <w:rPr>
                <w:rFonts w:asciiTheme="majorHAnsi" w:eastAsia="Arial" w:hAnsiTheme="majorHAnsi" w:cstheme="majorHAnsi"/>
                <w:color w:val="1155CC"/>
                <w:sz w:val="20"/>
                <w:szCs w:val="20"/>
              </w:rPr>
              <w:tab/>
              <w:t>The development of the digestive system</w:t>
            </w:r>
          </w:p>
          <w:p w14:paraId="6191345D"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V.</w:t>
            </w:r>
            <w:r w:rsidRPr="00B628D2">
              <w:rPr>
                <w:rFonts w:asciiTheme="majorHAnsi" w:eastAsia="Arial" w:hAnsiTheme="majorHAnsi" w:cstheme="majorHAnsi"/>
                <w:color w:val="1155CC"/>
                <w:sz w:val="20"/>
                <w:szCs w:val="20"/>
              </w:rPr>
              <w:tab/>
              <w:t>Development of the respiratory system</w:t>
            </w:r>
          </w:p>
          <w:p w14:paraId="1A92B08D"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VI.</w:t>
            </w:r>
            <w:r w:rsidRPr="00B628D2">
              <w:rPr>
                <w:rFonts w:asciiTheme="majorHAnsi" w:eastAsia="Arial" w:hAnsiTheme="majorHAnsi" w:cstheme="majorHAnsi"/>
                <w:color w:val="1155CC"/>
                <w:sz w:val="20"/>
                <w:szCs w:val="20"/>
              </w:rPr>
              <w:tab/>
              <w:t>Development of the urogenital system</w:t>
            </w:r>
          </w:p>
          <w:p w14:paraId="088BBFC2"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VII.</w:t>
            </w:r>
            <w:r w:rsidRPr="00B628D2">
              <w:rPr>
                <w:rFonts w:asciiTheme="majorHAnsi" w:eastAsia="Arial" w:hAnsiTheme="majorHAnsi" w:cstheme="majorHAnsi"/>
                <w:color w:val="1155CC"/>
                <w:sz w:val="20"/>
                <w:szCs w:val="20"/>
              </w:rPr>
              <w:tab/>
              <w:t>The pharyngeal apparatus and facial development</w:t>
            </w:r>
          </w:p>
          <w:p w14:paraId="7448213B"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VIII.</w:t>
            </w:r>
            <w:r w:rsidRPr="00B628D2">
              <w:rPr>
                <w:rFonts w:asciiTheme="majorHAnsi" w:eastAsia="Arial" w:hAnsiTheme="majorHAnsi" w:cstheme="majorHAnsi"/>
                <w:color w:val="1155CC"/>
                <w:sz w:val="20"/>
                <w:szCs w:val="20"/>
              </w:rPr>
              <w:tab/>
              <w:t>Partitioning of the intra-embryonic cavity and the development of the body cavities</w:t>
            </w:r>
          </w:p>
          <w:p w14:paraId="0E2FD7A3"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(pericardial, pleural, peritoneal)</w:t>
            </w:r>
          </w:p>
          <w:p w14:paraId="5C703DCA"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IX.</w:t>
            </w:r>
            <w:r w:rsidRPr="00B628D2">
              <w:rPr>
                <w:rFonts w:asciiTheme="majorHAnsi" w:eastAsia="Arial" w:hAnsiTheme="majorHAnsi" w:cstheme="majorHAnsi"/>
                <w:color w:val="1155CC"/>
                <w:sz w:val="20"/>
                <w:szCs w:val="20"/>
              </w:rPr>
              <w:tab/>
              <w:t>The development of the lymphatic vessels and the lymphatic system</w:t>
            </w:r>
          </w:p>
          <w:p w14:paraId="58FF435A"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X.</w:t>
            </w:r>
            <w:r w:rsidRPr="00B628D2">
              <w:rPr>
                <w:rFonts w:asciiTheme="majorHAnsi" w:eastAsia="Arial" w:hAnsiTheme="majorHAnsi" w:cstheme="majorHAnsi"/>
                <w:color w:val="1155CC"/>
                <w:sz w:val="20"/>
                <w:szCs w:val="20"/>
              </w:rPr>
              <w:tab/>
              <w:t>Development of the endocrine gland system</w:t>
            </w:r>
          </w:p>
          <w:p w14:paraId="53C7ACC9" w14:textId="77777777" w:rsidR="008A4FF8" w:rsidRPr="00B628D2" w:rsidRDefault="00B628D2" w:rsidP="00B628D2">
            <w:pPr>
              <w:spacing w:line="276" w:lineRule="auto"/>
              <w:jc w:val="both"/>
              <w:rPr>
                <w:rFonts w:asciiTheme="majorHAnsi" w:eastAsia="Arial" w:hAnsiTheme="majorHAnsi" w:cstheme="majorHAnsi"/>
                <w:color w:val="1155CC"/>
                <w:sz w:val="20"/>
                <w:szCs w:val="20"/>
              </w:rPr>
            </w:pPr>
            <w:r w:rsidRPr="00B628D2">
              <w:rPr>
                <w:rFonts w:asciiTheme="majorHAnsi" w:eastAsia="Arial" w:hAnsiTheme="majorHAnsi" w:cstheme="majorHAnsi"/>
                <w:color w:val="1155CC"/>
                <w:sz w:val="20"/>
                <w:szCs w:val="20"/>
              </w:rPr>
              <w:t>XI.</w:t>
            </w:r>
            <w:r w:rsidRPr="00B628D2">
              <w:rPr>
                <w:rFonts w:asciiTheme="majorHAnsi" w:eastAsia="Arial" w:hAnsiTheme="majorHAnsi" w:cstheme="majorHAnsi"/>
                <w:color w:val="1155CC"/>
                <w:sz w:val="20"/>
                <w:szCs w:val="20"/>
              </w:rPr>
              <w:tab/>
              <w:t>Development of the musculoskeletal system</w:t>
            </w:r>
          </w:p>
          <w:p w14:paraId="2E3C73BC" w14:textId="77777777" w:rsidR="008A4FF8" w:rsidRDefault="00B628D2" w:rsidP="00B628D2">
            <w:pPr>
              <w:spacing w:line="276" w:lineRule="auto"/>
              <w:jc w:val="both"/>
              <w:rPr>
                <w:rFonts w:ascii="Calibri" w:eastAsia="Calibri" w:hAnsi="Calibri" w:cs="Calibri"/>
              </w:rPr>
            </w:pPr>
            <w:r w:rsidRPr="00B628D2">
              <w:rPr>
                <w:rFonts w:asciiTheme="majorHAnsi" w:eastAsia="Arial" w:hAnsiTheme="majorHAnsi" w:cstheme="majorHAnsi"/>
                <w:color w:val="1155CC"/>
                <w:sz w:val="20"/>
                <w:szCs w:val="20"/>
              </w:rPr>
              <w:t>XII.</w:t>
            </w:r>
            <w:r w:rsidRPr="00B628D2">
              <w:rPr>
                <w:rFonts w:asciiTheme="majorHAnsi" w:eastAsia="Arial" w:hAnsiTheme="majorHAnsi" w:cstheme="majorHAnsi"/>
                <w:color w:val="1155CC"/>
                <w:sz w:val="20"/>
                <w:szCs w:val="20"/>
              </w:rPr>
              <w:tab/>
              <w:t>Development of the integumentary system</w:t>
            </w:r>
            <w:r>
              <w:rPr>
                <w:rFonts w:ascii="Arial" w:eastAsia="Arial" w:hAnsi="Arial" w:cs="Arial"/>
                <w:color w:val="1155CC"/>
                <w:sz w:val="22"/>
                <w:szCs w:val="22"/>
              </w:rPr>
              <w:t xml:space="preserve">  </w:t>
            </w:r>
          </w:p>
        </w:tc>
      </w:tr>
    </w:tbl>
    <w:p w14:paraId="4B96853F" w14:textId="77777777" w:rsidR="008A4FF8" w:rsidRDefault="008A4FF8">
      <w:pPr>
        <w:widowControl w:val="0"/>
        <w:spacing w:before="120" w:after="200" w:line="276" w:lineRule="auto"/>
        <w:ind w:left="357"/>
        <w:rPr>
          <w:rFonts w:ascii="Calibri" w:eastAsia="Calibri" w:hAnsi="Calibri" w:cs="Calibri"/>
          <w:b/>
          <w:sz w:val="22"/>
          <w:szCs w:val="22"/>
        </w:rPr>
      </w:pPr>
    </w:p>
    <w:p w14:paraId="6882B0DA" w14:textId="77777777" w:rsidR="008A4FF8" w:rsidRDefault="00B628D2">
      <w:pPr>
        <w:widowControl w:val="0"/>
        <w:numPr>
          <w:ilvl w:val="0"/>
          <w:numId w:val="1"/>
        </w:numPr>
        <w:spacing w:before="120" w:after="200" w:line="276" w:lineRule="auto"/>
        <w:ind w:left="357" w:hanging="357"/>
        <w:rPr>
          <w:rFonts w:ascii="Calibri" w:eastAsia="Calibri" w:hAnsi="Calibri" w:cs="Calibri"/>
          <w:b/>
          <w:sz w:val="22"/>
          <w:szCs w:val="22"/>
        </w:rPr>
      </w:pPr>
      <w:r>
        <w:rPr>
          <w:rFonts w:ascii="Calibri" w:eastAsia="Calibri" w:hAnsi="Calibri" w:cs="Calibri"/>
          <w:b/>
          <w:sz w:val="22"/>
          <w:szCs w:val="22"/>
        </w:rPr>
        <w:t>TEACHING and LEARNING METHODS - EVALUATION</w:t>
      </w:r>
    </w:p>
    <w:tbl>
      <w:tblPr>
        <w:tblStyle w:val="a8"/>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6"/>
        <w:gridCol w:w="5166"/>
      </w:tblGrid>
      <w:tr w:rsidR="008A4FF8" w14:paraId="110D657B" w14:textId="77777777">
        <w:tc>
          <w:tcPr>
            <w:tcW w:w="3306" w:type="dxa"/>
            <w:shd w:val="clear" w:color="auto" w:fill="DDD9C3"/>
          </w:tcPr>
          <w:p w14:paraId="78C79BC5" w14:textId="77777777" w:rsidR="008A4FF8" w:rsidRDefault="00B628D2">
            <w:pPr>
              <w:jc w:val="right"/>
              <w:rPr>
                <w:rFonts w:ascii="Calibri" w:eastAsia="Calibri" w:hAnsi="Calibri" w:cs="Calibri"/>
                <w:b/>
                <w:sz w:val="20"/>
                <w:szCs w:val="20"/>
              </w:rPr>
            </w:pPr>
            <w:r>
              <w:rPr>
                <w:rFonts w:ascii="Calibri" w:eastAsia="Calibri" w:hAnsi="Calibri" w:cs="Calibri"/>
                <w:b/>
                <w:sz w:val="20"/>
                <w:szCs w:val="20"/>
              </w:rPr>
              <w:t>DELIVERY</w:t>
            </w:r>
            <w:r>
              <w:rPr>
                <w:rFonts w:ascii="Calibri" w:eastAsia="Calibri" w:hAnsi="Calibri" w:cs="Calibri"/>
                <w:b/>
                <w:sz w:val="20"/>
                <w:szCs w:val="20"/>
              </w:rPr>
              <w:br/>
            </w:r>
            <w:r>
              <w:rPr>
                <w:rFonts w:ascii="Calibri" w:eastAsia="Calibri" w:hAnsi="Calibri" w:cs="Calibri"/>
                <w:i/>
                <w:sz w:val="16"/>
                <w:szCs w:val="16"/>
              </w:rPr>
              <w:t>Face-to-face, Distance learning, etc.</w:t>
            </w:r>
          </w:p>
        </w:tc>
        <w:tc>
          <w:tcPr>
            <w:tcW w:w="5166" w:type="dxa"/>
          </w:tcPr>
          <w:p w14:paraId="1CAFC915" w14:textId="77777777" w:rsidR="008A4FF8" w:rsidRPr="00B628D2" w:rsidRDefault="00B628D2" w:rsidP="00B628D2">
            <w:pPr>
              <w:jc w:val="both"/>
              <w:rPr>
                <w:rFonts w:ascii="Calibri" w:eastAsia="Calibri" w:hAnsi="Calibri" w:cs="Calibri"/>
                <w:color w:val="1155CC"/>
                <w:sz w:val="20"/>
                <w:szCs w:val="20"/>
              </w:rPr>
            </w:pPr>
            <w:r w:rsidRPr="00B628D2">
              <w:rPr>
                <w:rFonts w:ascii="Calibri" w:eastAsia="Calibri" w:hAnsi="Calibri" w:cs="Calibri"/>
                <w:color w:val="1155CC"/>
                <w:sz w:val="20"/>
                <w:szCs w:val="20"/>
              </w:rPr>
              <w:t xml:space="preserve"> </w:t>
            </w:r>
            <w:r w:rsidRPr="00B628D2">
              <w:rPr>
                <w:rFonts w:ascii="Calibri" w:eastAsia="Calibri" w:hAnsi="Calibri" w:cs="Calibri"/>
                <w:color w:val="1155CC"/>
                <w:sz w:val="20"/>
                <w:szCs w:val="20"/>
              </w:rPr>
              <w:t xml:space="preserve">I. Face-to-face (Lecturing) and online (modern and asynchronous e-learning)  </w:t>
            </w:r>
          </w:p>
          <w:p w14:paraId="1EC1EF7E" w14:textId="77777777" w:rsidR="008A4FF8" w:rsidRPr="00B628D2" w:rsidRDefault="00B628D2" w:rsidP="00B628D2">
            <w:pPr>
              <w:jc w:val="both"/>
              <w:rPr>
                <w:rFonts w:ascii="Calibri" w:eastAsia="Calibri" w:hAnsi="Calibri" w:cs="Calibri"/>
                <w:color w:val="1155CC"/>
                <w:sz w:val="20"/>
                <w:szCs w:val="20"/>
              </w:rPr>
            </w:pPr>
            <w:r w:rsidRPr="00B628D2">
              <w:rPr>
                <w:rFonts w:ascii="Calibri" w:eastAsia="Calibri" w:hAnsi="Calibri" w:cs="Calibri"/>
                <w:color w:val="1155CC"/>
                <w:sz w:val="20"/>
                <w:szCs w:val="20"/>
              </w:rPr>
              <w:t>II. Distance learning (exclusively): only in exceptional circumstances (e.g. confinement during Covid-19)</w:t>
            </w:r>
          </w:p>
        </w:tc>
      </w:tr>
      <w:tr w:rsidR="008A4FF8" w14:paraId="2F2083BC" w14:textId="77777777">
        <w:tc>
          <w:tcPr>
            <w:tcW w:w="3306" w:type="dxa"/>
            <w:shd w:val="clear" w:color="auto" w:fill="DDD9C3"/>
          </w:tcPr>
          <w:p w14:paraId="49FAD5B5" w14:textId="77777777" w:rsidR="008A4FF8" w:rsidRDefault="00B628D2">
            <w:pPr>
              <w:jc w:val="right"/>
              <w:rPr>
                <w:rFonts w:ascii="Calibri" w:eastAsia="Calibri" w:hAnsi="Calibri" w:cs="Calibri"/>
                <w:i/>
                <w:sz w:val="16"/>
                <w:szCs w:val="16"/>
              </w:rPr>
            </w:pPr>
            <w:r>
              <w:rPr>
                <w:rFonts w:ascii="Calibri" w:eastAsia="Calibri" w:hAnsi="Calibri" w:cs="Calibri"/>
                <w:b/>
                <w:sz w:val="20"/>
                <w:szCs w:val="20"/>
              </w:rPr>
              <w:t xml:space="preserve">USE OF INFORMATION AND COMMUNICATIONS TECHNOLOGY </w:t>
            </w:r>
            <w:r>
              <w:rPr>
                <w:rFonts w:ascii="Calibri" w:eastAsia="Calibri" w:hAnsi="Calibri" w:cs="Calibri"/>
                <w:b/>
                <w:sz w:val="20"/>
                <w:szCs w:val="20"/>
              </w:rPr>
              <w:br/>
            </w:r>
            <w:r>
              <w:rPr>
                <w:rFonts w:ascii="Calibri" w:eastAsia="Calibri" w:hAnsi="Calibri" w:cs="Calibri"/>
                <w:i/>
                <w:sz w:val="16"/>
                <w:szCs w:val="16"/>
              </w:rPr>
              <w:t>Use of ICT in teaching, laboratory education, communication with students</w:t>
            </w:r>
          </w:p>
        </w:tc>
        <w:tc>
          <w:tcPr>
            <w:tcW w:w="5166" w:type="dxa"/>
          </w:tcPr>
          <w:p w14:paraId="36E5592C" w14:textId="77777777" w:rsidR="008A4FF8" w:rsidRPr="00B628D2" w:rsidRDefault="008A4FF8" w:rsidP="00B628D2">
            <w:pPr>
              <w:jc w:val="both"/>
              <w:rPr>
                <w:rFonts w:ascii="Calibri" w:eastAsia="Calibri" w:hAnsi="Calibri" w:cs="Calibri"/>
                <w:sz w:val="20"/>
                <w:szCs w:val="20"/>
              </w:rPr>
            </w:pPr>
          </w:p>
          <w:p w14:paraId="179AAD5A" w14:textId="77777777" w:rsidR="008A4FF8" w:rsidRPr="00B628D2" w:rsidRDefault="00B628D2" w:rsidP="00B628D2">
            <w:pPr>
              <w:jc w:val="both"/>
              <w:rPr>
                <w:rFonts w:ascii="Calibri" w:eastAsia="Calibri" w:hAnsi="Calibri" w:cs="Calibri"/>
                <w:color w:val="1155CC"/>
                <w:sz w:val="20"/>
                <w:szCs w:val="20"/>
              </w:rPr>
            </w:pPr>
            <w:r w:rsidRPr="00B628D2">
              <w:rPr>
                <w:rFonts w:ascii="Calibri" w:eastAsia="Calibri" w:hAnsi="Calibri" w:cs="Calibri"/>
                <w:color w:val="1155CC"/>
                <w:sz w:val="20"/>
                <w:szCs w:val="20"/>
              </w:rPr>
              <w:t>Use of ICT in teaching, laboratory education, examinations and communication with students.</w:t>
            </w:r>
          </w:p>
          <w:p w14:paraId="23F90A4C" w14:textId="77777777" w:rsidR="008A4FF8" w:rsidRPr="00B628D2" w:rsidRDefault="00B628D2" w:rsidP="00B628D2">
            <w:pPr>
              <w:jc w:val="both"/>
              <w:rPr>
                <w:rFonts w:ascii="Calibri" w:eastAsia="Calibri" w:hAnsi="Calibri" w:cs="Calibri"/>
                <w:color w:val="1155CC"/>
                <w:sz w:val="20"/>
                <w:szCs w:val="20"/>
              </w:rPr>
            </w:pPr>
            <w:r w:rsidRPr="00B628D2">
              <w:rPr>
                <w:rFonts w:ascii="Calibri" w:eastAsia="Calibri" w:hAnsi="Calibri" w:cs="Calibri"/>
                <w:color w:val="1155CC"/>
                <w:sz w:val="20"/>
                <w:szCs w:val="20"/>
              </w:rPr>
              <w:t>- Supporting the learning process, by using the e-course platform.</w:t>
            </w:r>
          </w:p>
          <w:p w14:paraId="338BAE56" w14:textId="73B4882F" w:rsidR="008A4FF8" w:rsidRPr="00B628D2" w:rsidRDefault="00B628D2" w:rsidP="00B628D2">
            <w:pPr>
              <w:jc w:val="both"/>
              <w:rPr>
                <w:rFonts w:ascii="Calibri" w:eastAsia="Calibri" w:hAnsi="Calibri" w:cs="Calibri"/>
                <w:color w:val="1155CC"/>
                <w:sz w:val="20"/>
                <w:szCs w:val="20"/>
                <w:lang w:val="el-GR"/>
              </w:rPr>
            </w:pPr>
            <w:r w:rsidRPr="00B628D2">
              <w:rPr>
                <w:rFonts w:ascii="Calibri" w:eastAsia="Calibri" w:hAnsi="Calibri" w:cs="Calibri"/>
                <w:color w:val="1155CC"/>
                <w:sz w:val="20"/>
                <w:szCs w:val="20"/>
              </w:rPr>
              <w:t>- Synchronous and asynchronous communication by using the e-course platform. Also, by email, video calls &amp; video messages.</w:t>
            </w:r>
          </w:p>
          <w:p w14:paraId="10ABEFF0" w14:textId="77777777" w:rsidR="008A4FF8" w:rsidRPr="00B628D2" w:rsidRDefault="008A4FF8" w:rsidP="00B628D2">
            <w:pPr>
              <w:jc w:val="both"/>
              <w:rPr>
                <w:rFonts w:ascii="Calibri" w:eastAsia="Calibri" w:hAnsi="Calibri" w:cs="Calibri"/>
                <w:sz w:val="20"/>
                <w:szCs w:val="20"/>
              </w:rPr>
            </w:pPr>
          </w:p>
        </w:tc>
      </w:tr>
      <w:tr w:rsidR="008A4FF8" w14:paraId="1D9ED7A8" w14:textId="77777777">
        <w:tc>
          <w:tcPr>
            <w:tcW w:w="3306" w:type="dxa"/>
            <w:shd w:val="clear" w:color="auto" w:fill="DDD9C3"/>
          </w:tcPr>
          <w:p w14:paraId="0D6A89F5" w14:textId="77777777" w:rsidR="008A4FF8" w:rsidRDefault="00B628D2">
            <w:pPr>
              <w:jc w:val="right"/>
              <w:rPr>
                <w:rFonts w:ascii="Calibri" w:eastAsia="Calibri" w:hAnsi="Calibri" w:cs="Calibri"/>
                <w:b/>
                <w:sz w:val="20"/>
                <w:szCs w:val="20"/>
              </w:rPr>
            </w:pPr>
            <w:r>
              <w:rPr>
                <w:rFonts w:ascii="Calibri" w:eastAsia="Calibri" w:hAnsi="Calibri" w:cs="Calibri"/>
                <w:b/>
                <w:sz w:val="20"/>
                <w:szCs w:val="20"/>
              </w:rPr>
              <w:t>TEACHING METHODS</w:t>
            </w:r>
          </w:p>
          <w:p w14:paraId="4B3B3A7E" w14:textId="77777777" w:rsidR="008A4FF8" w:rsidRDefault="00B628D2">
            <w:pPr>
              <w:jc w:val="both"/>
              <w:rPr>
                <w:rFonts w:ascii="Calibri" w:eastAsia="Calibri" w:hAnsi="Calibri" w:cs="Calibri"/>
                <w:i/>
                <w:sz w:val="16"/>
                <w:szCs w:val="16"/>
              </w:rPr>
            </w:pPr>
            <w:r>
              <w:rPr>
                <w:rFonts w:ascii="Calibri" w:eastAsia="Calibri" w:hAnsi="Calibri" w:cs="Calibri"/>
                <w:i/>
                <w:sz w:val="16"/>
                <w:szCs w:val="16"/>
              </w:rPr>
              <w:t>The manner and methods of teaching are described in detail.</w:t>
            </w:r>
          </w:p>
          <w:p w14:paraId="3A3FE058" w14:textId="77777777" w:rsidR="008A4FF8" w:rsidRDefault="00B628D2">
            <w:pPr>
              <w:jc w:val="both"/>
              <w:rPr>
                <w:rFonts w:ascii="Calibri" w:eastAsia="Calibri" w:hAnsi="Calibri" w:cs="Calibri"/>
                <w:i/>
                <w:sz w:val="16"/>
                <w:szCs w:val="16"/>
              </w:rPr>
            </w:pPr>
            <w:r>
              <w:rPr>
                <w:rFonts w:ascii="Calibri" w:eastAsia="Calibri" w:hAnsi="Calibri" w:cs="Calibri"/>
                <w:i/>
                <w:sz w:val="16"/>
                <w:szCs w:val="16"/>
              </w:rPr>
              <w:t>Lectures, seminars, laboratory practice, fieldwork, study and analysis of bibliography, tutorials, placements, clinical practice, art workshop, interactive teaching, educational visits, project, essay writing, artistic creativity, etc.</w:t>
            </w:r>
          </w:p>
          <w:p w14:paraId="3F8E7160" w14:textId="77777777" w:rsidR="008A4FF8" w:rsidRDefault="008A4FF8">
            <w:pPr>
              <w:jc w:val="both"/>
              <w:rPr>
                <w:rFonts w:ascii="Calibri" w:eastAsia="Calibri" w:hAnsi="Calibri" w:cs="Calibri"/>
                <w:i/>
                <w:sz w:val="16"/>
                <w:szCs w:val="16"/>
              </w:rPr>
            </w:pPr>
          </w:p>
          <w:p w14:paraId="56A04ECF" w14:textId="77777777" w:rsidR="008A4FF8" w:rsidRDefault="00B628D2">
            <w:pPr>
              <w:jc w:val="both"/>
              <w:rPr>
                <w:rFonts w:ascii="Calibri" w:eastAsia="Calibri" w:hAnsi="Calibri" w:cs="Calibri"/>
                <w:i/>
                <w:sz w:val="16"/>
                <w:szCs w:val="16"/>
              </w:rPr>
            </w:pPr>
            <w:r>
              <w:rPr>
                <w:rFonts w:ascii="Calibri" w:eastAsia="Calibri" w:hAnsi="Calibri" w:cs="Calibri"/>
                <w:i/>
                <w:sz w:val="16"/>
                <w:szCs w:val="16"/>
              </w:rPr>
              <w:t>The student's study hours for each learning activity are given as well as the hours of non-directed study according to the principles of the ECTS</w:t>
            </w:r>
          </w:p>
        </w:tc>
        <w:tc>
          <w:tcPr>
            <w:tcW w:w="5166" w:type="dxa"/>
          </w:tcPr>
          <w:p w14:paraId="5EFC3A5B" w14:textId="77777777" w:rsidR="008A4FF8" w:rsidRPr="00B628D2" w:rsidRDefault="008A4FF8" w:rsidP="00B628D2">
            <w:pPr>
              <w:widowControl w:val="0"/>
              <w:pBdr>
                <w:top w:val="nil"/>
                <w:left w:val="nil"/>
                <w:bottom w:val="nil"/>
                <w:right w:val="nil"/>
                <w:between w:val="nil"/>
              </w:pBdr>
              <w:rPr>
                <w:rFonts w:asciiTheme="majorHAnsi" w:eastAsia="Calibri" w:hAnsiTheme="majorHAnsi" w:cstheme="majorHAnsi"/>
                <w:i/>
                <w:sz w:val="20"/>
                <w:szCs w:val="20"/>
              </w:rPr>
            </w:pPr>
          </w:p>
          <w:tbl>
            <w:tblPr>
              <w:tblStyle w:val="a9"/>
              <w:tblW w:w="49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7"/>
              <w:gridCol w:w="2468"/>
            </w:tblGrid>
            <w:tr w:rsidR="008A4FF8" w:rsidRPr="00B628D2" w14:paraId="53F25331" w14:textId="77777777">
              <w:tc>
                <w:tcPr>
                  <w:tcW w:w="2467"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0D57A920" w14:textId="77777777" w:rsidR="008A4FF8" w:rsidRPr="00B628D2" w:rsidRDefault="00B628D2" w:rsidP="00B628D2">
                  <w:pPr>
                    <w:jc w:val="center"/>
                    <w:rPr>
                      <w:rFonts w:asciiTheme="majorHAnsi" w:eastAsia="Calibri" w:hAnsiTheme="majorHAnsi" w:cstheme="majorHAnsi"/>
                      <w:b/>
                      <w:i/>
                      <w:sz w:val="20"/>
                      <w:szCs w:val="20"/>
                    </w:rPr>
                  </w:pPr>
                  <w:r w:rsidRPr="00B628D2">
                    <w:rPr>
                      <w:rFonts w:asciiTheme="majorHAnsi" w:eastAsia="Calibri" w:hAnsiTheme="majorHAnsi" w:cstheme="majorHAnsi"/>
                      <w:b/>
                      <w:i/>
                      <w:sz w:val="20"/>
                      <w:szCs w:val="20"/>
                    </w:rPr>
                    <w:t>Activity</w:t>
                  </w:r>
                </w:p>
              </w:tc>
              <w:tc>
                <w:tcPr>
                  <w:tcW w:w="2468"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76FFF1F6" w14:textId="77777777" w:rsidR="008A4FF8" w:rsidRPr="00B628D2" w:rsidRDefault="00B628D2" w:rsidP="00B628D2">
                  <w:pPr>
                    <w:jc w:val="center"/>
                    <w:rPr>
                      <w:rFonts w:asciiTheme="majorHAnsi" w:eastAsia="Calibri" w:hAnsiTheme="majorHAnsi" w:cstheme="majorHAnsi"/>
                      <w:b/>
                      <w:i/>
                      <w:sz w:val="20"/>
                      <w:szCs w:val="20"/>
                    </w:rPr>
                  </w:pPr>
                  <w:r w:rsidRPr="00B628D2">
                    <w:rPr>
                      <w:rFonts w:asciiTheme="majorHAnsi" w:eastAsia="Calibri" w:hAnsiTheme="majorHAnsi" w:cstheme="majorHAnsi"/>
                      <w:b/>
                      <w:i/>
                      <w:sz w:val="20"/>
                      <w:szCs w:val="20"/>
                    </w:rPr>
                    <w:t xml:space="preserve">Workload of each students group </w:t>
                  </w:r>
                </w:p>
              </w:tc>
            </w:tr>
            <w:tr w:rsidR="008A4FF8" w:rsidRPr="00B628D2" w14:paraId="74C60B14" w14:textId="77777777">
              <w:tc>
                <w:tcPr>
                  <w:tcW w:w="2467" w:type="dxa"/>
                  <w:tcBorders>
                    <w:top w:val="single" w:sz="4" w:space="0" w:color="000000"/>
                    <w:left w:val="single" w:sz="4" w:space="0" w:color="000000"/>
                    <w:bottom w:val="single" w:sz="4" w:space="0" w:color="000000"/>
                    <w:right w:val="single" w:sz="4" w:space="0" w:color="000000"/>
                  </w:tcBorders>
                </w:tcPr>
                <w:p w14:paraId="126E5D23" w14:textId="77777777" w:rsidR="008A4FF8" w:rsidRPr="00B628D2" w:rsidRDefault="00B628D2" w:rsidP="00B628D2">
                  <w:pPr>
                    <w:rPr>
                      <w:rFonts w:asciiTheme="majorHAnsi" w:eastAsia="Calibri" w:hAnsiTheme="majorHAnsi" w:cstheme="majorHAnsi"/>
                      <w:color w:val="1155CC"/>
                      <w:sz w:val="20"/>
                      <w:szCs w:val="20"/>
                    </w:rPr>
                  </w:pPr>
                  <w:r w:rsidRPr="00B628D2">
                    <w:rPr>
                      <w:rFonts w:asciiTheme="majorHAnsi" w:eastAsia="Arial" w:hAnsiTheme="majorHAnsi" w:cstheme="majorHAnsi"/>
                      <w:color w:val="1155CC"/>
                      <w:sz w:val="20"/>
                      <w:szCs w:val="20"/>
                    </w:rPr>
                    <w:t xml:space="preserve">Lectures </w:t>
                  </w:r>
                </w:p>
              </w:tc>
              <w:tc>
                <w:tcPr>
                  <w:tcW w:w="2468" w:type="dxa"/>
                  <w:tcBorders>
                    <w:top w:val="single" w:sz="4" w:space="0" w:color="000000"/>
                    <w:left w:val="single" w:sz="4" w:space="0" w:color="000000"/>
                    <w:bottom w:val="single" w:sz="4" w:space="0" w:color="000000"/>
                    <w:right w:val="single" w:sz="4" w:space="0" w:color="000000"/>
                  </w:tcBorders>
                </w:tcPr>
                <w:p w14:paraId="2EF7D57E" w14:textId="77777777" w:rsidR="008A4FF8" w:rsidRPr="00B628D2" w:rsidRDefault="00B628D2" w:rsidP="00B628D2">
                  <w:pPr>
                    <w:jc w:val="center"/>
                    <w:rPr>
                      <w:rFonts w:asciiTheme="majorHAnsi" w:eastAsia="Calibri" w:hAnsiTheme="majorHAnsi" w:cstheme="majorHAnsi"/>
                      <w:color w:val="1155CC"/>
                      <w:sz w:val="20"/>
                      <w:szCs w:val="20"/>
                    </w:rPr>
                  </w:pPr>
                  <w:r w:rsidRPr="00B628D2">
                    <w:rPr>
                      <w:rFonts w:asciiTheme="majorHAnsi" w:eastAsia="Arial" w:hAnsiTheme="majorHAnsi" w:cstheme="majorHAnsi"/>
                      <w:color w:val="1155CC"/>
                      <w:sz w:val="20"/>
                      <w:szCs w:val="20"/>
                    </w:rPr>
                    <w:t>26</w:t>
                  </w:r>
                </w:p>
              </w:tc>
            </w:tr>
            <w:tr w:rsidR="008A4FF8" w:rsidRPr="00B628D2" w14:paraId="520C234B" w14:textId="77777777">
              <w:tc>
                <w:tcPr>
                  <w:tcW w:w="2467" w:type="dxa"/>
                  <w:tcBorders>
                    <w:top w:val="single" w:sz="4" w:space="0" w:color="000000"/>
                    <w:left w:val="single" w:sz="4" w:space="0" w:color="000000"/>
                    <w:bottom w:val="single" w:sz="4" w:space="0" w:color="000000"/>
                    <w:right w:val="single" w:sz="4" w:space="0" w:color="000000"/>
                  </w:tcBorders>
                </w:tcPr>
                <w:p w14:paraId="6CA3E2F8" w14:textId="77777777" w:rsidR="008A4FF8" w:rsidRPr="00B628D2" w:rsidRDefault="00B628D2" w:rsidP="00B628D2">
                  <w:pPr>
                    <w:rPr>
                      <w:rFonts w:asciiTheme="majorHAnsi" w:eastAsia="Calibri" w:hAnsiTheme="majorHAnsi" w:cstheme="majorHAnsi"/>
                      <w:color w:val="1155CC"/>
                      <w:sz w:val="20"/>
                      <w:szCs w:val="20"/>
                    </w:rPr>
                  </w:pPr>
                  <w:r w:rsidRPr="00B628D2">
                    <w:rPr>
                      <w:rFonts w:asciiTheme="majorHAnsi" w:eastAsia="Arial" w:hAnsiTheme="majorHAnsi" w:cstheme="majorHAnsi"/>
                      <w:color w:val="1155CC"/>
                      <w:sz w:val="20"/>
                      <w:szCs w:val="20"/>
                    </w:rPr>
                    <w:t xml:space="preserve">Group work on a congenital anomaly (including a literature review of current views/data, writing the essay, preparing the presentation and presenting it in the classroom, mainly to fellow students of the year) </w:t>
                  </w:r>
                </w:p>
              </w:tc>
              <w:tc>
                <w:tcPr>
                  <w:tcW w:w="2468" w:type="dxa"/>
                  <w:tcBorders>
                    <w:top w:val="single" w:sz="4" w:space="0" w:color="000000"/>
                    <w:left w:val="single" w:sz="4" w:space="0" w:color="000000"/>
                    <w:bottom w:val="single" w:sz="4" w:space="0" w:color="000000"/>
                    <w:right w:val="single" w:sz="4" w:space="0" w:color="000000"/>
                  </w:tcBorders>
                </w:tcPr>
                <w:p w14:paraId="664722BA" w14:textId="77777777" w:rsidR="008A4FF8" w:rsidRPr="00B628D2" w:rsidRDefault="00B628D2" w:rsidP="00B628D2">
                  <w:pPr>
                    <w:jc w:val="center"/>
                    <w:rPr>
                      <w:rFonts w:asciiTheme="majorHAnsi" w:eastAsia="Calibri" w:hAnsiTheme="majorHAnsi" w:cstheme="majorHAnsi"/>
                      <w:color w:val="1155CC"/>
                      <w:sz w:val="20"/>
                      <w:szCs w:val="20"/>
                    </w:rPr>
                  </w:pPr>
                  <w:r w:rsidRPr="00B628D2">
                    <w:rPr>
                      <w:rFonts w:asciiTheme="majorHAnsi" w:eastAsia="Arial" w:hAnsiTheme="majorHAnsi" w:cstheme="majorHAnsi"/>
                      <w:color w:val="1155CC"/>
                      <w:sz w:val="20"/>
                      <w:szCs w:val="20"/>
                    </w:rPr>
                    <w:t>15</w:t>
                  </w:r>
                </w:p>
              </w:tc>
            </w:tr>
            <w:tr w:rsidR="008A4FF8" w:rsidRPr="00B628D2" w14:paraId="06510FA4" w14:textId="77777777">
              <w:tc>
                <w:tcPr>
                  <w:tcW w:w="2467" w:type="dxa"/>
                  <w:tcBorders>
                    <w:top w:val="single" w:sz="4" w:space="0" w:color="000000"/>
                    <w:left w:val="single" w:sz="4" w:space="0" w:color="000000"/>
                    <w:bottom w:val="single" w:sz="4" w:space="0" w:color="000000"/>
                    <w:right w:val="single" w:sz="4" w:space="0" w:color="000000"/>
                  </w:tcBorders>
                </w:tcPr>
                <w:p w14:paraId="36B2D966" w14:textId="77777777" w:rsidR="008A4FF8" w:rsidRPr="00B628D2" w:rsidRDefault="00B628D2" w:rsidP="00B628D2">
                  <w:pPr>
                    <w:rPr>
                      <w:rFonts w:asciiTheme="majorHAnsi" w:eastAsia="Calibri" w:hAnsiTheme="majorHAnsi" w:cstheme="majorHAnsi"/>
                      <w:color w:val="1155CC"/>
                      <w:sz w:val="20"/>
                      <w:szCs w:val="20"/>
                    </w:rPr>
                  </w:pPr>
                  <w:r w:rsidRPr="00B628D2">
                    <w:rPr>
                      <w:rFonts w:asciiTheme="majorHAnsi" w:eastAsia="Arial" w:hAnsiTheme="majorHAnsi" w:cstheme="majorHAnsi"/>
                      <w:color w:val="1155CC"/>
                      <w:sz w:val="20"/>
                      <w:szCs w:val="20"/>
                    </w:rPr>
                    <w:t xml:space="preserve">Independent Study </w:t>
                  </w:r>
                </w:p>
              </w:tc>
              <w:tc>
                <w:tcPr>
                  <w:tcW w:w="2468" w:type="dxa"/>
                  <w:tcBorders>
                    <w:top w:val="single" w:sz="4" w:space="0" w:color="000000"/>
                    <w:left w:val="single" w:sz="4" w:space="0" w:color="000000"/>
                    <w:bottom w:val="single" w:sz="4" w:space="0" w:color="000000"/>
                    <w:right w:val="single" w:sz="4" w:space="0" w:color="000000"/>
                  </w:tcBorders>
                </w:tcPr>
                <w:p w14:paraId="064B0024" w14:textId="77777777" w:rsidR="008A4FF8" w:rsidRPr="00B628D2" w:rsidRDefault="00B628D2" w:rsidP="00B628D2">
                  <w:pPr>
                    <w:jc w:val="center"/>
                    <w:rPr>
                      <w:rFonts w:asciiTheme="majorHAnsi" w:eastAsia="Calibri" w:hAnsiTheme="majorHAnsi" w:cstheme="majorHAnsi"/>
                      <w:color w:val="1155CC"/>
                      <w:sz w:val="20"/>
                      <w:szCs w:val="20"/>
                    </w:rPr>
                  </w:pPr>
                  <w:r w:rsidRPr="00B628D2">
                    <w:rPr>
                      <w:rFonts w:asciiTheme="majorHAnsi" w:eastAsia="Arial" w:hAnsiTheme="majorHAnsi" w:cstheme="majorHAnsi"/>
                      <w:color w:val="1155CC"/>
                      <w:sz w:val="20"/>
                      <w:szCs w:val="20"/>
                    </w:rPr>
                    <w:t>25</w:t>
                  </w:r>
                </w:p>
              </w:tc>
            </w:tr>
            <w:tr w:rsidR="008A4FF8" w:rsidRPr="00B628D2" w14:paraId="55B1862D" w14:textId="77777777">
              <w:tc>
                <w:tcPr>
                  <w:tcW w:w="2467" w:type="dxa"/>
                  <w:tcBorders>
                    <w:top w:val="single" w:sz="4" w:space="0" w:color="000000"/>
                    <w:left w:val="single" w:sz="4" w:space="0" w:color="000000"/>
                    <w:bottom w:val="single" w:sz="4" w:space="0" w:color="000000"/>
                    <w:right w:val="single" w:sz="4" w:space="0" w:color="000000"/>
                  </w:tcBorders>
                </w:tcPr>
                <w:p w14:paraId="7FD87160" w14:textId="13764FA6" w:rsidR="008A4FF8" w:rsidRPr="00B628D2" w:rsidRDefault="00B628D2" w:rsidP="00B628D2">
                  <w:pPr>
                    <w:rPr>
                      <w:rFonts w:asciiTheme="majorHAnsi" w:eastAsia="Arial" w:hAnsiTheme="majorHAnsi" w:cstheme="majorHAnsi"/>
                      <w:b/>
                      <w:color w:val="1155CC"/>
                      <w:sz w:val="20"/>
                      <w:szCs w:val="20"/>
                      <w:lang w:val="el-GR"/>
                    </w:rPr>
                  </w:pPr>
                  <w:r w:rsidRPr="00B628D2">
                    <w:rPr>
                      <w:rFonts w:asciiTheme="majorHAnsi" w:eastAsia="Arial" w:hAnsiTheme="majorHAnsi" w:cstheme="majorHAnsi"/>
                      <w:b/>
                      <w:color w:val="1155CC"/>
                      <w:sz w:val="20"/>
                      <w:szCs w:val="20"/>
                    </w:rPr>
                    <w:t>Total Course</w:t>
                  </w:r>
                </w:p>
                <w:p w14:paraId="2D825E65" w14:textId="77777777" w:rsidR="008A4FF8" w:rsidRPr="00B628D2" w:rsidRDefault="00B628D2" w:rsidP="00B628D2">
                  <w:pPr>
                    <w:rPr>
                      <w:rFonts w:asciiTheme="majorHAnsi" w:eastAsia="Calibri" w:hAnsiTheme="majorHAnsi" w:cstheme="majorHAnsi"/>
                      <w:b/>
                      <w:color w:val="1155CC"/>
                      <w:sz w:val="20"/>
                      <w:szCs w:val="20"/>
                    </w:rPr>
                  </w:pPr>
                  <w:r w:rsidRPr="00B628D2">
                    <w:rPr>
                      <w:rFonts w:asciiTheme="majorHAnsi" w:eastAsia="Arial" w:hAnsiTheme="majorHAnsi" w:cstheme="majorHAnsi"/>
                      <w:color w:val="1155CC"/>
                      <w:sz w:val="20"/>
                      <w:szCs w:val="20"/>
                    </w:rPr>
                    <w:lastRenderedPageBreak/>
                    <w:t>(25 hours of workload per credit unit)</w:t>
                  </w:r>
                  <w:r w:rsidRPr="00B628D2">
                    <w:rPr>
                      <w:rFonts w:asciiTheme="majorHAnsi" w:eastAsia="Arial" w:hAnsiTheme="majorHAnsi" w:cstheme="majorHAnsi"/>
                      <w:b/>
                      <w:color w:val="1155CC"/>
                      <w:sz w:val="20"/>
                      <w:szCs w:val="20"/>
                    </w:rPr>
                    <w:t xml:space="preserve"> </w:t>
                  </w:r>
                </w:p>
                <w:p w14:paraId="7D6C1F88" w14:textId="77777777" w:rsidR="008A4FF8" w:rsidRPr="00B628D2" w:rsidRDefault="008A4FF8" w:rsidP="00B628D2">
                  <w:pPr>
                    <w:rPr>
                      <w:rFonts w:asciiTheme="majorHAnsi" w:eastAsia="Arial" w:hAnsiTheme="majorHAnsi" w:cstheme="majorHAnsi"/>
                      <w:b/>
                      <w:color w:val="1155CC"/>
                      <w:sz w:val="20"/>
                      <w:szCs w:val="20"/>
                    </w:rPr>
                  </w:pPr>
                </w:p>
              </w:tc>
              <w:tc>
                <w:tcPr>
                  <w:tcW w:w="2468" w:type="dxa"/>
                  <w:tcBorders>
                    <w:top w:val="single" w:sz="4" w:space="0" w:color="000000"/>
                    <w:left w:val="single" w:sz="4" w:space="0" w:color="000000"/>
                    <w:bottom w:val="single" w:sz="4" w:space="0" w:color="000000"/>
                    <w:right w:val="single" w:sz="4" w:space="0" w:color="000000"/>
                  </w:tcBorders>
                </w:tcPr>
                <w:p w14:paraId="38029240" w14:textId="77777777" w:rsidR="008A4FF8" w:rsidRPr="00B628D2" w:rsidRDefault="00B628D2" w:rsidP="00B628D2">
                  <w:pPr>
                    <w:jc w:val="center"/>
                    <w:rPr>
                      <w:rFonts w:asciiTheme="majorHAnsi" w:eastAsia="Calibri" w:hAnsiTheme="majorHAnsi" w:cstheme="majorHAnsi"/>
                      <w:b/>
                      <w:color w:val="1155CC"/>
                      <w:sz w:val="20"/>
                      <w:szCs w:val="20"/>
                    </w:rPr>
                  </w:pPr>
                  <w:r w:rsidRPr="00B628D2">
                    <w:rPr>
                      <w:rFonts w:asciiTheme="majorHAnsi" w:eastAsia="Arial" w:hAnsiTheme="majorHAnsi" w:cstheme="majorHAnsi"/>
                      <w:b/>
                      <w:color w:val="1155CC"/>
                      <w:sz w:val="20"/>
                      <w:szCs w:val="20"/>
                    </w:rPr>
                    <w:lastRenderedPageBreak/>
                    <w:t>66</w:t>
                  </w:r>
                </w:p>
              </w:tc>
            </w:tr>
            <w:tr w:rsidR="008A4FF8" w:rsidRPr="00B628D2" w14:paraId="1AE1F910" w14:textId="77777777">
              <w:tc>
                <w:tcPr>
                  <w:tcW w:w="2467" w:type="dxa"/>
                  <w:tcBorders>
                    <w:top w:val="single" w:sz="4" w:space="0" w:color="000000"/>
                    <w:left w:val="single" w:sz="4" w:space="0" w:color="000000"/>
                    <w:bottom w:val="single" w:sz="4" w:space="0" w:color="000000"/>
                    <w:right w:val="single" w:sz="4" w:space="0" w:color="000000"/>
                  </w:tcBorders>
                </w:tcPr>
                <w:p w14:paraId="16755FE4" w14:textId="77777777" w:rsidR="008A4FF8" w:rsidRPr="00B628D2" w:rsidRDefault="008A4FF8" w:rsidP="00B628D2">
                  <w:pPr>
                    <w:rPr>
                      <w:rFonts w:asciiTheme="majorHAnsi" w:eastAsia="Calibri" w:hAnsiTheme="majorHAnsi" w:cstheme="majorHAnsi"/>
                      <w:sz w:val="20"/>
                      <w:szCs w:val="20"/>
                    </w:rPr>
                  </w:pPr>
                </w:p>
              </w:tc>
              <w:tc>
                <w:tcPr>
                  <w:tcW w:w="2468" w:type="dxa"/>
                  <w:tcBorders>
                    <w:top w:val="single" w:sz="4" w:space="0" w:color="000000"/>
                    <w:left w:val="single" w:sz="4" w:space="0" w:color="000000"/>
                    <w:bottom w:val="single" w:sz="4" w:space="0" w:color="000000"/>
                    <w:right w:val="single" w:sz="4" w:space="0" w:color="000000"/>
                  </w:tcBorders>
                </w:tcPr>
                <w:p w14:paraId="2FEC64C0" w14:textId="77777777" w:rsidR="008A4FF8" w:rsidRPr="00B628D2" w:rsidRDefault="008A4FF8" w:rsidP="00B628D2">
                  <w:pPr>
                    <w:jc w:val="center"/>
                    <w:rPr>
                      <w:rFonts w:asciiTheme="majorHAnsi" w:eastAsia="Calibri" w:hAnsiTheme="majorHAnsi" w:cstheme="majorHAnsi"/>
                      <w:sz w:val="20"/>
                      <w:szCs w:val="20"/>
                    </w:rPr>
                  </w:pPr>
                </w:p>
              </w:tc>
            </w:tr>
            <w:tr w:rsidR="008A4FF8" w:rsidRPr="00B628D2" w14:paraId="269696C4" w14:textId="77777777">
              <w:tc>
                <w:tcPr>
                  <w:tcW w:w="2467" w:type="dxa"/>
                  <w:tcBorders>
                    <w:top w:val="single" w:sz="4" w:space="0" w:color="000000"/>
                    <w:left w:val="single" w:sz="4" w:space="0" w:color="000000"/>
                    <w:bottom w:val="single" w:sz="4" w:space="0" w:color="000000"/>
                    <w:right w:val="single" w:sz="4" w:space="0" w:color="000000"/>
                  </w:tcBorders>
                </w:tcPr>
                <w:p w14:paraId="4F0B7943" w14:textId="77777777" w:rsidR="008A4FF8" w:rsidRPr="00B628D2" w:rsidRDefault="008A4FF8" w:rsidP="00B628D2">
                  <w:pPr>
                    <w:rPr>
                      <w:rFonts w:asciiTheme="majorHAnsi" w:eastAsia="Calibri" w:hAnsiTheme="majorHAnsi" w:cstheme="majorHAnsi"/>
                      <w:sz w:val="20"/>
                      <w:szCs w:val="20"/>
                    </w:rPr>
                  </w:pPr>
                </w:p>
              </w:tc>
              <w:tc>
                <w:tcPr>
                  <w:tcW w:w="2468" w:type="dxa"/>
                  <w:tcBorders>
                    <w:top w:val="single" w:sz="4" w:space="0" w:color="000000"/>
                    <w:left w:val="single" w:sz="4" w:space="0" w:color="000000"/>
                    <w:bottom w:val="single" w:sz="4" w:space="0" w:color="000000"/>
                    <w:right w:val="single" w:sz="4" w:space="0" w:color="000000"/>
                  </w:tcBorders>
                  <w:vAlign w:val="center"/>
                </w:tcPr>
                <w:p w14:paraId="0637D297" w14:textId="77777777" w:rsidR="008A4FF8" w:rsidRPr="00B628D2" w:rsidRDefault="008A4FF8" w:rsidP="00B628D2">
                  <w:pPr>
                    <w:jc w:val="center"/>
                    <w:rPr>
                      <w:rFonts w:asciiTheme="majorHAnsi" w:eastAsia="Calibri" w:hAnsiTheme="majorHAnsi" w:cstheme="majorHAnsi"/>
                      <w:b/>
                      <w:i/>
                      <w:sz w:val="20"/>
                      <w:szCs w:val="20"/>
                    </w:rPr>
                  </w:pPr>
                </w:p>
              </w:tc>
            </w:tr>
          </w:tbl>
          <w:p w14:paraId="7A22A19C" w14:textId="77777777" w:rsidR="008A4FF8" w:rsidRPr="00B628D2" w:rsidRDefault="008A4FF8" w:rsidP="00B628D2">
            <w:pPr>
              <w:rPr>
                <w:rFonts w:asciiTheme="majorHAnsi" w:eastAsia="Calibri" w:hAnsiTheme="majorHAnsi" w:cstheme="majorHAnsi"/>
                <w:sz w:val="20"/>
                <w:szCs w:val="20"/>
              </w:rPr>
            </w:pPr>
          </w:p>
        </w:tc>
      </w:tr>
      <w:tr w:rsidR="008A4FF8" w14:paraId="0108CA79" w14:textId="77777777">
        <w:tc>
          <w:tcPr>
            <w:tcW w:w="3306" w:type="dxa"/>
          </w:tcPr>
          <w:p w14:paraId="71C416C7" w14:textId="77777777" w:rsidR="008A4FF8" w:rsidRDefault="00B628D2">
            <w:pPr>
              <w:jc w:val="right"/>
              <w:rPr>
                <w:rFonts w:ascii="Calibri" w:eastAsia="Calibri" w:hAnsi="Calibri" w:cs="Calibri"/>
                <w:b/>
                <w:sz w:val="20"/>
                <w:szCs w:val="20"/>
              </w:rPr>
            </w:pPr>
            <w:r>
              <w:rPr>
                <w:rFonts w:ascii="Calibri" w:eastAsia="Calibri" w:hAnsi="Calibri" w:cs="Calibri"/>
                <w:b/>
                <w:sz w:val="20"/>
                <w:szCs w:val="20"/>
              </w:rPr>
              <w:lastRenderedPageBreak/>
              <w:t>STUDENT PERFORMANCE EVALUATION</w:t>
            </w:r>
          </w:p>
          <w:p w14:paraId="0AAACCD4" w14:textId="77777777" w:rsidR="008A4FF8" w:rsidRDefault="00B628D2">
            <w:pPr>
              <w:jc w:val="both"/>
              <w:rPr>
                <w:rFonts w:ascii="Calibri" w:eastAsia="Calibri" w:hAnsi="Calibri" w:cs="Calibri"/>
                <w:i/>
                <w:sz w:val="16"/>
                <w:szCs w:val="16"/>
              </w:rPr>
            </w:pPr>
            <w:r>
              <w:rPr>
                <w:rFonts w:ascii="Calibri" w:eastAsia="Calibri" w:hAnsi="Calibri" w:cs="Calibri"/>
                <w:i/>
                <w:sz w:val="16"/>
                <w:szCs w:val="16"/>
              </w:rPr>
              <w:t>Description of the evaluation procedure</w:t>
            </w:r>
          </w:p>
          <w:p w14:paraId="5580904B" w14:textId="77777777" w:rsidR="008A4FF8" w:rsidRDefault="008A4FF8">
            <w:pPr>
              <w:jc w:val="both"/>
              <w:rPr>
                <w:rFonts w:ascii="Calibri" w:eastAsia="Calibri" w:hAnsi="Calibri" w:cs="Calibri"/>
                <w:i/>
                <w:sz w:val="16"/>
                <w:szCs w:val="16"/>
              </w:rPr>
            </w:pPr>
          </w:p>
          <w:p w14:paraId="402C7EB0" w14:textId="77777777" w:rsidR="008A4FF8" w:rsidRDefault="00B628D2">
            <w:pPr>
              <w:jc w:val="both"/>
              <w:rPr>
                <w:rFonts w:ascii="Calibri" w:eastAsia="Calibri" w:hAnsi="Calibri" w:cs="Calibri"/>
                <w:i/>
                <w:sz w:val="16"/>
                <w:szCs w:val="16"/>
              </w:rPr>
            </w:pPr>
            <w:r>
              <w:rPr>
                <w:rFonts w:ascii="Calibri" w:eastAsia="Calibri" w:hAnsi="Calibri" w:cs="Calibri"/>
                <w:i/>
                <w:sz w:val="16"/>
                <w:szCs w:val="16"/>
              </w:rPr>
              <w:t xml:space="preserve">Language of evaluation, methods of evaluation, summative or conclusive, </w:t>
            </w:r>
            <w:proofErr w:type="gramStart"/>
            <w:r>
              <w:rPr>
                <w:rFonts w:ascii="Calibri" w:eastAsia="Calibri" w:hAnsi="Calibri" w:cs="Calibri"/>
                <w:i/>
                <w:sz w:val="16"/>
                <w:szCs w:val="16"/>
              </w:rPr>
              <w:t>multiple choice</w:t>
            </w:r>
            <w:proofErr w:type="gramEnd"/>
            <w:r>
              <w:rPr>
                <w:rFonts w:ascii="Calibri" w:eastAsia="Calibri" w:hAnsi="Calibri" w:cs="Calibri"/>
                <w:i/>
                <w:sz w:val="16"/>
                <w:szCs w:val="16"/>
              </w:rPr>
              <w:t xml:space="preserve"> questionnaires, short-answer questions, open-ended questions, problem solving, written work, essay/report, oral examination, public presentation, laboratory work, clinical examination of patient, art interpretation, other</w:t>
            </w:r>
          </w:p>
          <w:p w14:paraId="0604FFEE" w14:textId="77777777" w:rsidR="008A4FF8" w:rsidRDefault="008A4FF8">
            <w:pPr>
              <w:jc w:val="both"/>
              <w:rPr>
                <w:rFonts w:ascii="Calibri" w:eastAsia="Calibri" w:hAnsi="Calibri" w:cs="Calibri"/>
                <w:i/>
                <w:sz w:val="16"/>
                <w:szCs w:val="16"/>
              </w:rPr>
            </w:pPr>
          </w:p>
          <w:p w14:paraId="08DB06B6" w14:textId="77777777" w:rsidR="008A4FF8" w:rsidRDefault="00B628D2">
            <w:pPr>
              <w:jc w:val="both"/>
              <w:rPr>
                <w:rFonts w:ascii="Calibri" w:eastAsia="Calibri" w:hAnsi="Calibri" w:cs="Calibri"/>
                <w:i/>
                <w:sz w:val="16"/>
                <w:szCs w:val="16"/>
              </w:rPr>
            </w:pPr>
            <w:proofErr w:type="gramStart"/>
            <w:r>
              <w:rPr>
                <w:rFonts w:ascii="Calibri" w:eastAsia="Calibri" w:hAnsi="Calibri" w:cs="Calibri"/>
                <w:i/>
                <w:sz w:val="16"/>
                <w:szCs w:val="16"/>
              </w:rPr>
              <w:t>Specifically-defined</w:t>
            </w:r>
            <w:proofErr w:type="gramEnd"/>
            <w:r>
              <w:rPr>
                <w:rFonts w:ascii="Calibri" w:eastAsia="Calibri" w:hAnsi="Calibri" w:cs="Calibri"/>
                <w:i/>
                <w:sz w:val="16"/>
                <w:szCs w:val="16"/>
              </w:rPr>
              <w:t xml:space="preserve"> evaluation criteria are given, and if and where they are accessible to students.</w:t>
            </w:r>
          </w:p>
        </w:tc>
        <w:tc>
          <w:tcPr>
            <w:tcW w:w="5166" w:type="dxa"/>
          </w:tcPr>
          <w:p w14:paraId="559D1EE6" w14:textId="77777777" w:rsidR="008A4FF8" w:rsidRPr="00B628D2" w:rsidRDefault="00B628D2">
            <w:pPr>
              <w:rPr>
                <w:rFonts w:ascii="Calibri" w:eastAsia="Calibri" w:hAnsi="Calibri" w:cs="Calibri"/>
                <w:color w:val="1155CC"/>
                <w:sz w:val="20"/>
                <w:szCs w:val="20"/>
              </w:rPr>
            </w:pPr>
            <w:r w:rsidRPr="00B628D2">
              <w:rPr>
                <w:rFonts w:ascii="Calibri" w:eastAsia="Calibri" w:hAnsi="Calibri" w:cs="Calibri"/>
                <w:color w:val="1155CC"/>
                <w:sz w:val="20"/>
                <w:szCs w:val="20"/>
              </w:rPr>
              <w:t xml:space="preserve">Ι. </w:t>
            </w:r>
            <w:r w:rsidRPr="00B628D2">
              <w:rPr>
                <w:rFonts w:ascii="Calibri" w:eastAsia="Calibri" w:hAnsi="Calibri" w:cs="Calibri"/>
                <w:b/>
                <w:color w:val="1155CC"/>
                <w:sz w:val="20"/>
                <w:szCs w:val="20"/>
              </w:rPr>
              <w:t xml:space="preserve">ONLINE final examination </w:t>
            </w:r>
            <w:r w:rsidRPr="00B628D2">
              <w:rPr>
                <w:rFonts w:ascii="Calibri" w:eastAsia="Calibri" w:hAnsi="Calibri" w:cs="Calibri"/>
                <w:color w:val="1155CC"/>
                <w:sz w:val="20"/>
                <w:szCs w:val="20"/>
              </w:rPr>
              <w:t>(corresponding to the</w:t>
            </w:r>
            <w:r w:rsidRPr="00B628D2">
              <w:rPr>
                <w:rFonts w:ascii="Calibri" w:eastAsia="Calibri" w:hAnsi="Calibri" w:cs="Calibri"/>
                <w:b/>
                <w:color w:val="1155CC"/>
                <w:sz w:val="20"/>
                <w:szCs w:val="20"/>
              </w:rPr>
              <w:t xml:space="preserve"> 60% of the final grade</w:t>
            </w:r>
            <w:r w:rsidRPr="00B628D2">
              <w:rPr>
                <w:rFonts w:ascii="Calibri" w:eastAsia="Calibri" w:hAnsi="Calibri" w:cs="Calibri"/>
                <w:color w:val="1155CC"/>
                <w:sz w:val="20"/>
                <w:szCs w:val="20"/>
              </w:rPr>
              <w:t>) including:</w:t>
            </w:r>
          </w:p>
          <w:p w14:paraId="07B752E5" w14:textId="77777777" w:rsidR="008A4FF8" w:rsidRPr="00B628D2" w:rsidRDefault="00B628D2">
            <w:pPr>
              <w:rPr>
                <w:rFonts w:ascii="Calibri" w:eastAsia="Calibri" w:hAnsi="Calibri" w:cs="Calibri"/>
                <w:color w:val="1155CC"/>
                <w:sz w:val="20"/>
                <w:szCs w:val="20"/>
              </w:rPr>
            </w:pPr>
            <w:r w:rsidRPr="00B628D2">
              <w:rPr>
                <w:rFonts w:ascii="Calibri" w:eastAsia="Calibri" w:hAnsi="Calibri" w:cs="Calibri"/>
                <w:color w:val="1155CC"/>
                <w:sz w:val="20"/>
                <w:szCs w:val="20"/>
              </w:rPr>
              <w:t>- Short development &amp; multiple choice, "true/false" and "place in correct order" questions, choosing from a set (e.g., the morphological features seen at different stages of lung development).</w:t>
            </w:r>
          </w:p>
          <w:p w14:paraId="1EF3DFE7" w14:textId="77777777" w:rsidR="008A4FF8" w:rsidRPr="00B628D2" w:rsidRDefault="00B628D2">
            <w:pPr>
              <w:rPr>
                <w:rFonts w:ascii="Calibri" w:eastAsia="Calibri" w:hAnsi="Calibri" w:cs="Calibri"/>
                <w:color w:val="1155CC"/>
                <w:sz w:val="20"/>
                <w:szCs w:val="20"/>
              </w:rPr>
            </w:pPr>
            <w:r w:rsidRPr="00B628D2">
              <w:rPr>
                <w:rFonts w:ascii="Calibri" w:eastAsia="Calibri" w:hAnsi="Calibri" w:cs="Calibri"/>
                <w:color w:val="1155CC"/>
                <w:sz w:val="20"/>
                <w:szCs w:val="20"/>
              </w:rPr>
              <w:t>- Description of congenital abnormalities, their causes, clinical manifestations, methods of treatment, etc.</w:t>
            </w:r>
          </w:p>
          <w:p w14:paraId="0CE16A0D" w14:textId="77777777" w:rsidR="008A4FF8" w:rsidRPr="00B628D2" w:rsidRDefault="008A4FF8">
            <w:pPr>
              <w:rPr>
                <w:rFonts w:ascii="Calibri" w:eastAsia="Calibri" w:hAnsi="Calibri" w:cs="Calibri"/>
                <w:b/>
                <w:color w:val="1155CC"/>
                <w:sz w:val="20"/>
                <w:szCs w:val="20"/>
              </w:rPr>
            </w:pPr>
          </w:p>
          <w:p w14:paraId="3EAE32FD" w14:textId="77777777" w:rsidR="008A4FF8" w:rsidRPr="00B628D2" w:rsidRDefault="00B628D2">
            <w:pPr>
              <w:rPr>
                <w:rFonts w:ascii="Calibri" w:eastAsia="Calibri" w:hAnsi="Calibri" w:cs="Calibri"/>
                <w:color w:val="1155CC"/>
                <w:sz w:val="20"/>
                <w:szCs w:val="20"/>
              </w:rPr>
            </w:pPr>
            <w:r w:rsidRPr="00B628D2">
              <w:rPr>
                <w:rFonts w:ascii="Calibri" w:eastAsia="Calibri" w:hAnsi="Calibri" w:cs="Calibri"/>
                <w:b/>
                <w:color w:val="1155CC"/>
                <w:sz w:val="20"/>
                <w:szCs w:val="20"/>
              </w:rPr>
              <w:t xml:space="preserve">II. Presentation of group work </w:t>
            </w:r>
            <w:r w:rsidRPr="00B628D2">
              <w:rPr>
                <w:rFonts w:ascii="Calibri" w:eastAsia="Calibri" w:hAnsi="Calibri" w:cs="Calibri"/>
                <w:color w:val="1155CC"/>
                <w:sz w:val="20"/>
                <w:szCs w:val="20"/>
              </w:rPr>
              <w:t xml:space="preserve">(corresponding to the </w:t>
            </w:r>
            <w:r w:rsidRPr="00B628D2">
              <w:rPr>
                <w:rFonts w:ascii="Calibri" w:eastAsia="Calibri" w:hAnsi="Calibri" w:cs="Calibri"/>
                <w:b/>
                <w:color w:val="1155CC"/>
                <w:sz w:val="20"/>
                <w:szCs w:val="20"/>
              </w:rPr>
              <w:t>40% of the final grade</w:t>
            </w:r>
            <w:r w:rsidRPr="00B628D2">
              <w:rPr>
                <w:rFonts w:ascii="Calibri" w:eastAsia="Calibri" w:hAnsi="Calibri" w:cs="Calibri"/>
                <w:color w:val="1155CC"/>
                <w:sz w:val="20"/>
                <w:szCs w:val="20"/>
              </w:rPr>
              <w:t>)</w:t>
            </w:r>
          </w:p>
          <w:p w14:paraId="3BE6EB94" w14:textId="77777777" w:rsidR="008A4FF8" w:rsidRPr="00B628D2" w:rsidRDefault="00B628D2">
            <w:pPr>
              <w:rPr>
                <w:rFonts w:ascii="Calibri" w:eastAsia="Calibri" w:hAnsi="Calibri" w:cs="Calibri"/>
                <w:color w:val="1155CC"/>
                <w:sz w:val="20"/>
                <w:szCs w:val="20"/>
              </w:rPr>
            </w:pPr>
            <w:r w:rsidRPr="00B628D2">
              <w:rPr>
                <w:rFonts w:ascii="Calibri" w:eastAsia="Calibri" w:hAnsi="Calibri" w:cs="Calibri"/>
                <w:color w:val="1155CC"/>
                <w:sz w:val="20"/>
                <w:szCs w:val="20"/>
              </w:rPr>
              <w:t>- General Format &amp; Content: 20%.</w:t>
            </w:r>
          </w:p>
          <w:p w14:paraId="24E8542D" w14:textId="77777777" w:rsidR="008A4FF8" w:rsidRPr="00B628D2" w:rsidRDefault="00B628D2">
            <w:pPr>
              <w:rPr>
                <w:rFonts w:ascii="Calibri" w:eastAsia="Calibri" w:hAnsi="Calibri" w:cs="Calibri"/>
                <w:color w:val="1155CC"/>
                <w:sz w:val="20"/>
                <w:szCs w:val="20"/>
              </w:rPr>
            </w:pPr>
            <w:r w:rsidRPr="00B628D2">
              <w:rPr>
                <w:rFonts w:ascii="Calibri" w:eastAsia="Calibri" w:hAnsi="Calibri" w:cs="Calibri"/>
                <w:color w:val="1155CC"/>
                <w:sz w:val="20"/>
                <w:szCs w:val="20"/>
              </w:rPr>
              <w:t>- Accuracy of data presented: 15%</w:t>
            </w:r>
          </w:p>
          <w:p w14:paraId="7FF1F9CB" w14:textId="77777777" w:rsidR="008A4FF8" w:rsidRDefault="00B628D2">
            <w:pPr>
              <w:rPr>
                <w:rFonts w:ascii="Calibri" w:eastAsia="Calibri" w:hAnsi="Calibri" w:cs="Calibri"/>
              </w:rPr>
            </w:pPr>
            <w:r w:rsidRPr="00B628D2">
              <w:rPr>
                <w:rFonts w:ascii="Calibri" w:eastAsia="Calibri" w:hAnsi="Calibri" w:cs="Calibri"/>
                <w:color w:val="1155CC"/>
                <w:sz w:val="20"/>
                <w:szCs w:val="20"/>
              </w:rPr>
              <w:t>- Presentation style (knowledge understanding - comfort of communication): 5%</w:t>
            </w:r>
            <w:r>
              <w:rPr>
                <w:rFonts w:ascii="Calibri" w:eastAsia="Calibri" w:hAnsi="Calibri" w:cs="Calibri"/>
                <w:color w:val="1155CC"/>
                <w:sz w:val="22"/>
                <w:szCs w:val="22"/>
              </w:rPr>
              <w:t xml:space="preserve"> </w:t>
            </w:r>
          </w:p>
        </w:tc>
      </w:tr>
    </w:tbl>
    <w:p w14:paraId="494C42D2" w14:textId="77777777" w:rsidR="008A4FF8" w:rsidRDefault="00B628D2">
      <w:pPr>
        <w:widowControl w:val="0"/>
        <w:numPr>
          <w:ilvl w:val="0"/>
          <w:numId w:val="1"/>
        </w:numPr>
        <w:spacing w:before="240" w:after="200" w:line="276" w:lineRule="auto"/>
        <w:ind w:left="357" w:hanging="357"/>
        <w:rPr>
          <w:rFonts w:ascii="Calibri" w:eastAsia="Calibri" w:hAnsi="Calibri" w:cs="Calibri"/>
          <w:b/>
          <w:sz w:val="22"/>
          <w:szCs w:val="22"/>
        </w:rPr>
      </w:pPr>
      <w:r>
        <w:rPr>
          <w:rFonts w:ascii="Calibri" w:eastAsia="Calibri" w:hAnsi="Calibri" w:cs="Calibri"/>
          <w:b/>
          <w:sz w:val="22"/>
          <w:szCs w:val="22"/>
        </w:rPr>
        <w:t>ATTACHED BIBLIOGRAPHY</w:t>
      </w:r>
    </w:p>
    <w:tbl>
      <w:tblPr>
        <w:tblStyle w:val="aa"/>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2"/>
      </w:tblGrid>
      <w:tr w:rsidR="008A4FF8" w14:paraId="42332C05" w14:textId="77777777">
        <w:tc>
          <w:tcPr>
            <w:tcW w:w="8472" w:type="dxa"/>
          </w:tcPr>
          <w:p w14:paraId="0DAC5B58" w14:textId="77777777" w:rsidR="008A4FF8" w:rsidRDefault="00B628D2">
            <w:pPr>
              <w:jc w:val="both"/>
              <w:rPr>
                <w:rFonts w:ascii="Calibri" w:eastAsia="Calibri" w:hAnsi="Calibri" w:cs="Calibri"/>
                <w:i/>
                <w:sz w:val="16"/>
                <w:szCs w:val="16"/>
              </w:rPr>
            </w:pPr>
            <w:r>
              <w:rPr>
                <w:rFonts w:ascii="Calibri" w:eastAsia="Calibri" w:hAnsi="Calibri" w:cs="Calibri"/>
                <w:i/>
                <w:sz w:val="20"/>
                <w:szCs w:val="20"/>
              </w:rPr>
              <w:t>Teaching - study material</w:t>
            </w:r>
            <w:r>
              <w:rPr>
                <w:rFonts w:ascii="Calibri" w:eastAsia="Calibri" w:hAnsi="Calibri" w:cs="Calibri"/>
                <w:i/>
                <w:sz w:val="16"/>
                <w:szCs w:val="16"/>
              </w:rPr>
              <w:t xml:space="preserve"> </w:t>
            </w:r>
          </w:p>
          <w:p w14:paraId="2838F0DF" w14:textId="77777777" w:rsidR="008A4FF8" w:rsidRDefault="00B628D2">
            <w:pPr>
              <w:rPr>
                <w:rFonts w:ascii="Calibri" w:eastAsia="Calibri" w:hAnsi="Calibri" w:cs="Calibri"/>
                <w:b/>
                <w:color w:val="1155CC"/>
                <w:sz w:val="20"/>
                <w:szCs w:val="20"/>
              </w:rPr>
            </w:pPr>
            <w:r>
              <w:rPr>
                <w:rFonts w:ascii="Calibri" w:eastAsia="Calibri" w:hAnsi="Calibri" w:cs="Calibri"/>
                <w:b/>
                <w:color w:val="1155CC"/>
                <w:sz w:val="20"/>
                <w:szCs w:val="20"/>
              </w:rPr>
              <w:t xml:space="preserve">The material (lecture presentations, self-examination quizzes, notes, etc.) is posted on the e-course and is updated on an annual or biannual basis.  </w:t>
            </w:r>
          </w:p>
          <w:p w14:paraId="2B7D73CE" w14:textId="77777777" w:rsidR="008A4FF8" w:rsidRDefault="00B628D2">
            <w:pPr>
              <w:rPr>
                <w:rFonts w:ascii="Calibri" w:eastAsia="Calibri" w:hAnsi="Calibri" w:cs="Calibri"/>
                <w:b/>
                <w:color w:val="1155CC"/>
                <w:sz w:val="20"/>
                <w:szCs w:val="20"/>
              </w:rPr>
            </w:pPr>
            <w:r>
              <w:rPr>
                <w:rFonts w:ascii="Calibri" w:eastAsia="Calibri" w:hAnsi="Calibri" w:cs="Calibri"/>
                <w:b/>
                <w:color w:val="1155CC"/>
                <w:sz w:val="20"/>
                <w:szCs w:val="20"/>
              </w:rPr>
              <w:t>Ι. Greek Books and translations</w:t>
            </w:r>
          </w:p>
          <w:p w14:paraId="06D062AE"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-Angelopoulou R (2010</w:t>
            </w:r>
            <w:proofErr w:type="gramStart"/>
            <w:r>
              <w:rPr>
                <w:rFonts w:ascii="Calibri" w:eastAsia="Calibri" w:hAnsi="Calibri" w:cs="Calibri"/>
                <w:color w:val="1155CC"/>
                <w:sz w:val="20"/>
                <w:szCs w:val="20"/>
              </w:rPr>
              <w:t>).Embryology</w:t>
            </w:r>
            <w:proofErr w:type="gramEnd"/>
            <w:r>
              <w:rPr>
                <w:rFonts w:ascii="Calibri" w:eastAsia="Calibri" w:hAnsi="Calibri" w:cs="Calibri"/>
                <w:color w:val="1155CC"/>
                <w:sz w:val="20"/>
                <w:szCs w:val="20"/>
              </w:rPr>
              <w:t>, vol. I&amp;II, Medical Publications P. Ch. P.P. Paschalidis, Athens, Greece.</w:t>
            </w:r>
          </w:p>
          <w:p w14:paraId="03667393"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-Carlson BM (2023</w:t>
            </w:r>
            <w:proofErr w:type="gramStart"/>
            <w:r>
              <w:rPr>
                <w:rFonts w:ascii="Calibri" w:eastAsia="Calibri" w:hAnsi="Calibri" w:cs="Calibri"/>
                <w:color w:val="1155CC"/>
                <w:sz w:val="20"/>
                <w:szCs w:val="20"/>
              </w:rPr>
              <w:t>).Human</w:t>
            </w:r>
            <w:proofErr w:type="gramEnd"/>
            <w:r>
              <w:rPr>
                <w:rFonts w:ascii="Calibri" w:eastAsia="Calibri" w:hAnsi="Calibri" w:cs="Calibri"/>
                <w:color w:val="1155CC"/>
                <w:sz w:val="20"/>
                <w:szCs w:val="20"/>
              </w:rPr>
              <w:t xml:space="preserve"> Embryology and Developmental Biology. Editor of the Greek Edition </w:t>
            </w:r>
            <w:proofErr w:type="spellStart"/>
            <w:r>
              <w:rPr>
                <w:rFonts w:ascii="Calibri" w:eastAsia="Calibri" w:hAnsi="Calibri" w:cs="Calibri"/>
                <w:color w:val="1155CC"/>
                <w:sz w:val="20"/>
                <w:szCs w:val="20"/>
              </w:rPr>
              <w:t>Gyftopoulos</w:t>
            </w:r>
            <w:proofErr w:type="spellEnd"/>
            <w:r>
              <w:rPr>
                <w:rFonts w:ascii="Calibri" w:eastAsia="Calibri" w:hAnsi="Calibri" w:cs="Calibri"/>
                <w:color w:val="1155CC"/>
                <w:sz w:val="20"/>
                <w:szCs w:val="20"/>
              </w:rPr>
              <w:t xml:space="preserve"> K, Lampropoulou M, Bravos V, Petrou-Papadaki E. Scientific Publications </w:t>
            </w:r>
            <w:proofErr w:type="spellStart"/>
            <w:r>
              <w:rPr>
                <w:rFonts w:ascii="Calibri" w:eastAsia="Calibri" w:hAnsi="Calibri" w:cs="Calibri"/>
                <w:color w:val="1155CC"/>
                <w:sz w:val="20"/>
                <w:szCs w:val="20"/>
              </w:rPr>
              <w:t>Parisianou</w:t>
            </w:r>
            <w:proofErr w:type="spellEnd"/>
            <w:r>
              <w:rPr>
                <w:rFonts w:ascii="Calibri" w:eastAsia="Calibri" w:hAnsi="Calibri" w:cs="Calibri"/>
                <w:color w:val="1155CC"/>
                <w:sz w:val="20"/>
                <w:szCs w:val="20"/>
              </w:rPr>
              <w:t xml:space="preserve"> S.A., Athens.</w:t>
            </w:r>
          </w:p>
          <w:p w14:paraId="0C6C7106"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 xml:space="preserve">-Larsen WJ (1996). human embryology. Translation-Editor G.N. </w:t>
            </w:r>
            <w:proofErr w:type="spellStart"/>
            <w:r>
              <w:rPr>
                <w:rFonts w:ascii="Calibri" w:eastAsia="Calibri" w:hAnsi="Calibri" w:cs="Calibri"/>
                <w:color w:val="1155CC"/>
                <w:sz w:val="20"/>
                <w:szCs w:val="20"/>
              </w:rPr>
              <w:t>Antonakopoulos</w:t>
            </w:r>
            <w:proofErr w:type="spellEnd"/>
            <w:r>
              <w:rPr>
                <w:rFonts w:ascii="Calibri" w:eastAsia="Calibri" w:hAnsi="Calibri" w:cs="Calibri"/>
                <w:color w:val="1155CC"/>
                <w:sz w:val="20"/>
                <w:szCs w:val="20"/>
              </w:rPr>
              <w:t xml:space="preserve">. </w:t>
            </w:r>
            <w:proofErr w:type="spellStart"/>
            <w:r>
              <w:rPr>
                <w:rFonts w:ascii="Calibri" w:eastAsia="Calibri" w:hAnsi="Calibri" w:cs="Calibri"/>
                <w:color w:val="1155CC"/>
                <w:sz w:val="20"/>
                <w:szCs w:val="20"/>
              </w:rPr>
              <w:t>Parisianos</w:t>
            </w:r>
            <w:proofErr w:type="spellEnd"/>
            <w:r>
              <w:rPr>
                <w:rFonts w:ascii="Calibri" w:eastAsia="Calibri" w:hAnsi="Calibri" w:cs="Calibri"/>
                <w:color w:val="1155CC"/>
                <w:sz w:val="20"/>
                <w:szCs w:val="20"/>
              </w:rPr>
              <w:t xml:space="preserve"> Scientific Publications, Maria Gr. </w:t>
            </w:r>
            <w:proofErr w:type="spellStart"/>
            <w:r>
              <w:rPr>
                <w:rFonts w:ascii="Calibri" w:eastAsia="Calibri" w:hAnsi="Calibri" w:cs="Calibri"/>
                <w:color w:val="1155CC"/>
                <w:sz w:val="20"/>
                <w:szCs w:val="20"/>
              </w:rPr>
              <w:t>Parisianos</w:t>
            </w:r>
            <w:proofErr w:type="spellEnd"/>
            <w:r>
              <w:rPr>
                <w:rFonts w:ascii="Calibri" w:eastAsia="Calibri" w:hAnsi="Calibri" w:cs="Calibri"/>
                <w:color w:val="1155CC"/>
                <w:sz w:val="20"/>
                <w:szCs w:val="20"/>
              </w:rPr>
              <w:t>, Athens.</w:t>
            </w:r>
          </w:p>
          <w:p w14:paraId="3738A382"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 xml:space="preserve">-Moore KL, Persaud TVN, Shiota K. (1997). </w:t>
            </w:r>
            <w:proofErr w:type="spellStart"/>
            <w:r>
              <w:rPr>
                <w:rFonts w:ascii="Calibri" w:eastAsia="Calibri" w:hAnsi="Calibri" w:cs="Calibri"/>
                <w:color w:val="1155CC"/>
                <w:sz w:val="20"/>
                <w:szCs w:val="20"/>
              </w:rPr>
              <w:t>color</w:t>
            </w:r>
            <w:proofErr w:type="spellEnd"/>
            <w:r>
              <w:rPr>
                <w:rFonts w:ascii="Calibri" w:eastAsia="Calibri" w:hAnsi="Calibri" w:cs="Calibri"/>
                <w:color w:val="1155CC"/>
                <w:sz w:val="20"/>
                <w:szCs w:val="20"/>
              </w:rPr>
              <w:t xml:space="preserve"> clinical embryology. Translation-editing C. </w:t>
            </w:r>
            <w:proofErr w:type="spellStart"/>
            <w:r>
              <w:rPr>
                <w:rFonts w:ascii="Calibri" w:eastAsia="Calibri" w:hAnsi="Calibri" w:cs="Calibri"/>
                <w:color w:val="1155CC"/>
                <w:sz w:val="20"/>
                <w:szCs w:val="20"/>
              </w:rPr>
              <w:t>Kittas</w:t>
            </w:r>
            <w:proofErr w:type="spellEnd"/>
            <w:r>
              <w:rPr>
                <w:rFonts w:ascii="Calibri" w:eastAsia="Calibri" w:hAnsi="Calibri" w:cs="Calibri"/>
                <w:color w:val="1155CC"/>
                <w:sz w:val="20"/>
                <w:szCs w:val="20"/>
              </w:rPr>
              <w:t>, C. Transl. P.H. Medical Publications. Paschalidis, Athens.</w:t>
            </w:r>
          </w:p>
          <w:p w14:paraId="12E59223"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 xml:space="preserve">-O' Rahilly R &amp; Müller F (2000). Embryology and Human Teratology. Translation-Editing </w:t>
            </w:r>
            <w:proofErr w:type="spellStart"/>
            <w:r>
              <w:rPr>
                <w:rFonts w:ascii="Calibri" w:eastAsia="Calibri" w:hAnsi="Calibri" w:cs="Calibri"/>
                <w:color w:val="1155CC"/>
                <w:sz w:val="20"/>
                <w:szCs w:val="20"/>
              </w:rPr>
              <w:t>Karamanlidis</w:t>
            </w:r>
            <w:proofErr w:type="spellEnd"/>
            <w:r>
              <w:rPr>
                <w:rFonts w:ascii="Calibri" w:eastAsia="Calibri" w:hAnsi="Calibri" w:cs="Calibri"/>
                <w:color w:val="1155CC"/>
                <w:sz w:val="20"/>
                <w:szCs w:val="20"/>
              </w:rPr>
              <w:t xml:space="preserve"> A. - </w:t>
            </w:r>
            <w:proofErr w:type="spellStart"/>
            <w:r>
              <w:rPr>
                <w:rFonts w:ascii="Calibri" w:eastAsia="Calibri" w:hAnsi="Calibri" w:cs="Calibri"/>
                <w:color w:val="1155CC"/>
                <w:sz w:val="20"/>
                <w:szCs w:val="20"/>
              </w:rPr>
              <w:t>Siatitsas</w:t>
            </w:r>
            <w:proofErr w:type="spellEnd"/>
            <w:r>
              <w:rPr>
                <w:rFonts w:ascii="Calibri" w:eastAsia="Calibri" w:hAnsi="Calibri" w:cs="Calibri"/>
                <w:color w:val="1155CC"/>
                <w:sz w:val="20"/>
                <w:szCs w:val="20"/>
              </w:rPr>
              <w:t xml:space="preserve"> G., P.H. </w:t>
            </w:r>
            <w:proofErr w:type="spellStart"/>
            <w:r>
              <w:rPr>
                <w:rFonts w:ascii="Calibri" w:eastAsia="Calibri" w:hAnsi="Calibri" w:cs="Calibri"/>
                <w:color w:val="1155CC"/>
                <w:sz w:val="20"/>
                <w:szCs w:val="20"/>
              </w:rPr>
              <w:t>Paschalika</w:t>
            </w:r>
            <w:proofErr w:type="spellEnd"/>
            <w:r>
              <w:rPr>
                <w:rFonts w:ascii="Calibri" w:eastAsia="Calibri" w:hAnsi="Calibri" w:cs="Calibri"/>
                <w:color w:val="1155CC"/>
                <w:sz w:val="20"/>
                <w:szCs w:val="20"/>
              </w:rPr>
              <w:t xml:space="preserve"> P.H. Medical Publications. Paschalidis, Athens.</w:t>
            </w:r>
          </w:p>
          <w:p w14:paraId="0C240F60"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 xml:space="preserve">-Papadopoulos GX, </w:t>
            </w:r>
            <w:proofErr w:type="spellStart"/>
            <w:r>
              <w:rPr>
                <w:rFonts w:ascii="Calibri" w:eastAsia="Calibri" w:hAnsi="Calibri" w:cs="Calibri"/>
                <w:color w:val="1155CC"/>
                <w:sz w:val="20"/>
                <w:szCs w:val="20"/>
              </w:rPr>
              <w:t>Karagogeos</w:t>
            </w:r>
            <w:proofErr w:type="spellEnd"/>
            <w:r>
              <w:rPr>
                <w:rFonts w:ascii="Calibri" w:eastAsia="Calibri" w:hAnsi="Calibri" w:cs="Calibri"/>
                <w:color w:val="1155CC"/>
                <w:sz w:val="20"/>
                <w:szCs w:val="20"/>
              </w:rPr>
              <w:t xml:space="preserve"> D, </w:t>
            </w:r>
            <w:proofErr w:type="spellStart"/>
            <w:r>
              <w:rPr>
                <w:rFonts w:ascii="Calibri" w:eastAsia="Calibri" w:hAnsi="Calibri" w:cs="Calibri"/>
                <w:color w:val="1155CC"/>
                <w:sz w:val="20"/>
                <w:szCs w:val="20"/>
              </w:rPr>
              <w:t>Kouvelas</w:t>
            </w:r>
            <w:proofErr w:type="spellEnd"/>
            <w:r>
              <w:rPr>
                <w:rFonts w:ascii="Calibri" w:eastAsia="Calibri" w:hAnsi="Calibri" w:cs="Calibri"/>
                <w:color w:val="1155CC"/>
                <w:sz w:val="20"/>
                <w:szCs w:val="20"/>
              </w:rPr>
              <w:t xml:space="preserve"> H, </w:t>
            </w:r>
            <w:proofErr w:type="spellStart"/>
            <w:r>
              <w:rPr>
                <w:rFonts w:ascii="Calibri" w:eastAsia="Calibri" w:hAnsi="Calibri" w:cs="Calibri"/>
                <w:color w:val="1155CC"/>
                <w:sz w:val="20"/>
                <w:szCs w:val="20"/>
              </w:rPr>
              <w:t>Triarchou</w:t>
            </w:r>
            <w:proofErr w:type="spellEnd"/>
            <w:r>
              <w:rPr>
                <w:rFonts w:ascii="Calibri" w:eastAsia="Calibri" w:hAnsi="Calibri" w:cs="Calibri"/>
                <w:color w:val="1155CC"/>
                <w:sz w:val="20"/>
                <w:szCs w:val="20"/>
              </w:rPr>
              <w:t xml:space="preserve"> L (2011</w:t>
            </w:r>
            <w:proofErr w:type="gramStart"/>
            <w:r>
              <w:rPr>
                <w:rFonts w:ascii="Calibri" w:eastAsia="Calibri" w:hAnsi="Calibri" w:cs="Calibri"/>
                <w:color w:val="1155CC"/>
                <w:sz w:val="20"/>
                <w:szCs w:val="20"/>
              </w:rPr>
              <w:t>).THE</w:t>
            </w:r>
            <w:proofErr w:type="gramEnd"/>
            <w:r>
              <w:rPr>
                <w:rFonts w:ascii="Calibri" w:eastAsia="Calibri" w:hAnsi="Calibri" w:cs="Calibri"/>
                <w:color w:val="1155CC"/>
                <w:sz w:val="20"/>
                <w:szCs w:val="20"/>
              </w:rPr>
              <w:t xml:space="preserve"> EΓKEΦAΛOΣ ΣTO XPONO: Development and Plasticity of the Nervous System, Crete </w:t>
            </w:r>
            <w:proofErr w:type="spellStart"/>
            <w:r>
              <w:rPr>
                <w:rFonts w:ascii="Calibri" w:eastAsia="Calibri" w:hAnsi="Calibri" w:cs="Calibri"/>
                <w:color w:val="1155CC"/>
                <w:sz w:val="20"/>
                <w:szCs w:val="20"/>
              </w:rPr>
              <w:t>Universitarian</w:t>
            </w:r>
            <w:proofErr w:type="spellEnd"/>
            <w:r>
              <w:rPr>
                <w:rFonts w:ascii="Calibri" w:eastAsia="Calibri" w:hAnsi="Calibri" w:cs="Calibri"/>
                <w:color w:val="1155CC"/>
                <w:sz w:val="20"/>
                <w:szCs w:val="20"/>
              </w:rPr>
              <w:t xml:space="preserve"> Publications, Heraklion. </w:t>
            </w:r>
          </w:p>
          <w:p w14:paraId="5E6E945D"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 xml:space="preserve">-Platzer W. (1985). Musculoskeletal System. In: Kahle W., Leonhardt H., Platzer W. "Handbook of human anatomy with </w:t>
            </w:r>
            <w:proofErr w:type="spellStart"/>
            <w:r>
              <w:rPr>
                <w:rFonts w:ascii="Calibri" w:eastAsia="Calibri" w:hAnsi="Calibri" w:cs="Calibri"/>
                <w:color w:val="1155CC"/>
                <w:sz w:val="20"/>
                <w:szCs w:val="20"/>
              </w:rPr>
              <w:t>color</w:t>
            </w:r>
            <w:proofErr w:type="spellEnd"/>
            <w:r>
              <w:rPr>
                <w:rFonts w:ascii="Calibri" w:eastAsia="Calibri" w:hAnsi="Calibri" w:cs="Calibri"/>
                <w:color w:val="1155CC"/>
                <w:sz w:val="20"/>
                <w:szCs w:val="20"/>
              </w:rPr>
              <w:t xml:space="preserve"> atlas". Volume 1. Translation and editing by N. Papadopoulos. </w:t>
            </w:r>
            <w:proofErr w:type="spellStart"/>
            <w:r>
              <w:rPr>
                <w:rFonts w:ascii="Calibri" w:eastAsia="Calibri" w:hAnsi="Calibri" w:cs="Calibri"/>
                <w:color w:val="1155CC"/>
                <w:sz w:val="20"/>
                <w:szCs w:val="20"/>
              </w:rPr>
              <w:t>Litsas</w:t>
            </w:r>
            <w:proofErr w:type="spellEnd"/>
            <w:r>
              <w:rPr>
                <w:rFonts w:ascii="Calibri" w:eastAsia="Calibri" w:hAnsi="Calibri" w:cs="Calibri"/>
                <w:color w:val="1155CC"/>
                <w:sz w:val="20"/>
                <w:szCs w:val="20"/>
              </w:rPr>
              <w:t xml:space="preserve"> Medical Publications. Athens.</w:t>
            </w:r>
          </w:p>
          <w:p w14:paraId="533EA05B" w14:textId="77777777" w:rsidR="008A4FF8" w:rsidRDefault="00B628D2">
            <w:pPr>
              <w:rPr>
                <w:rFonts w:ascii="Calibri" w:eastAsia="Calibri" w:hAnsi="Calibri" w:cs="Calibri"/>
                <w:b/>
                <w:color w:val="1155CC"/>
                <w:sz w:val="20"/>
                <w:szCs w:val="20"/>
              </w:rPr>
            </w:pPr>
            <w:r>
              <w:rPr>
                <w:rFonts w:ascii="Calibri" w:eastAsia="Calibri" w:hAnsi="Calibri" w:cs="Calibri"/>
                <w:b/>
                <w:color w:val="1155CC"/>
                <w:sz w:val="20"/>
                <w:szCs w:val="20"/>
              </w:rPr>
              <w:t>II. Foreign Language Books</w:t>
            </w:r>
          </w:p>
          <w:p w14:paraId="249AA478"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•Dudek RW, Fix JD. (1998). BRS Embryology. 2nd ed. Williams &amp; Wilkins, Baltimore.</w:t>
            </w:r>
          </w:p>
          <w:p w14:paraId="5BA4482A"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•Dudek RW. (2000). High-Yield Embryology. 2nd ed. Lippincott Williams &amp; Wilkins, New York.</w:t>
            </w:r>
          </w:p>
          <w:p w14:paraId="4871526B"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 xml:space="preserve">•Ferretti P., Copp A., Tickle C., Moore G. (eds). (2006). Embryos, Genes </w:t>
            </w:r>
            <w:proofErr w:type="gramStart"/>
            <w:r>
              <w:rPr>
                <w:rFonts w:ascii="Calibri" w:eastAsia="Calibri" w:hAnsi="Calibri" w:cs="Calibri"/>
                <w:color w:val="1155CC"/>
                <w:sz w:val="20"/>
                <w:szCs w:val="20"/>
              </w:rPr>
              <w:t>and  Birth</w:t>
            </w:r>
            <w:proofErr w:type="gramEnd"/>
            <w:r>
              <w:rPr>
                <w:rFonts w:ascii="Calibri" w:eastAsia="Calibri" w:hAnsi="Calibri" w:cs="Calibri"/>
                <w:color w:val="1155CC"/>
                <w:sz w:val="20"/>
                <w:szCs w:val="20"/>
              </w:rPr>
              <w:t xml:space="preserve"> Defects. 2nd ed. John Wiley &amp; Sons Ltd., Oxford, UK.</w:t>
            </w:r>
          </w:p>
          <w:p w14:paraId="3E73A092"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•Fix J.D. (1995). BRS Neuroanatomy. 2nd ed. Williams &amp; Wilkins, Baltimore.</w:t>
            </w:r>
          </w:p>
          <w:p w14:paraId="74E3E8BD"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w:t>
            </w:r>
            <w:proofErr w:type="spellStart"/>
            <w:r>
              <w:rPr>
                <w:rFonts w:ascii="Calibri" w:eastAsia="Calibri" w:hAnsi="Calibri" w:cs="Calibri"/>
                <w:color w:val="1155CC"/>
                <w:sz w:val="20"/>
                <w:szCs w:val="20"/>
              </w:rPr>
              <w:t>Kierszenbaum</w:t>
            </w:r>
            <w:proofErr w:type="spellEnd"/>
            <w:r>
              <w:rPr>
                <w:rFonts w:ascii="Calibri" w:eastAsia="Calibri" w:hAnsi="Calibri" w:cs="Calibri"/>
                <w:color w:val="1155CC"/>
                <w:sz w:val="20"/>
                <w:szCs w:val="20"/>
              </w:rPr>
              <w:t xml:space="preserve"> A. (2007). Histology and Cell Biology: An Introduction </w:t>
            </w:r>
            <w:proofErr w:type="gramStart"/>
            <w:r>
              <w:rPr>
                <w:rFonts w:ascii="Calibri" w:eastAsia="Calibri" w:hAnsi="Calibri" w:cs="Calibri"/>
                <w:color w:val="1155CC"/>
                <w:sz w:val="20"/>
                <w:szCs w:val="20"/>
              </w:rPr>
              <w:t>to  Pathology</w:t>
            </w:r>
            <w:proofErr w:type="gramEnd"/>
            <w:r>
              <w:rPr>
                <w:rFonts w:ascii="Calibri" w:eastAsia="Calibri" w:hAnsi="Calibri" w:cs="Calibri"/>
                <w:color w:val="1155CC"/>
                <w:sz w:val="20"/>
                <w:szCs w:val="20"/>
              </w:rPr>
              <w:t>: With STUDENT CONSULT. 2nd ed, Mosby; New York.</w:t>
            </w:r>
          </w:p>
          <w:p w14:paraId="6664837C"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•Le T. and Krause K (senior eds). (2009). “First aid for the basic sciences. Organ Systems”. McGraw- Hill Companies Inc., New York.</w:t>
            </w:r>
          </w:p>
          <w:p w14:paraId="39150A62"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•Mills SE. (2007). Histology for pathologists. 3rd ed. Williams &amp; Wilkins, New York.</w:t>
            </w:r>
          </w:p>
          <w:p w14:paraId="773C1F60"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•Sadler TW. (2004). Langman’s Medical Embryology. 9th ed. Lippincott Williams &amp; Wilkins, New York.</w:t>
            </w:r>
          </w:p>
          <w:p w14:paraId="588C948B"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 xml:space="preserve">•Seiden D. (2004). Anatomy. USMLE Step 1 Lecture Notes. </w:t>
            </w:r>
            <w:proofErr w:type="spellStart"/>
            <w:r>
              <w:rPr>
                <w:rFonts w:ascii="Calibri" w:eastAsia="Calibri" w:hAnsi="Calibri" w:cs="Calibri"/>
                <w:color w:val="1155CC"/>
                <w:sz w:val="20"/>
                <w:szCs w:val="20"/>
              </w:rPr>
              <w:t>vol.ΙΙ</w:t>
            </w:r>
            <w:proofErr w:type="spellEnd"/>
            <w:r>
              <w:rPr>
                <w:rFonts w:ascii="Calibri" w:eastAsia="Calibri" w:hAnsi="Calibri" w:cs="Calibri"/>
                <w:color w:val="1155CC"/>
                <w:sz w:val="20"/>
                <w:szCs w:val="20"/>
              </w:rPr>
              <w:t>. Kaplan Medical, Kaplan Inc., New York.</w:t>
            </w:r>
          </w:p>
          <w:p w14:paraId="242B7D47"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lastRenderedPageBreak/>
              <w:t>•Steding G. (2008). The Anatomy of the Human Embryo: A Scanning Electron-Microscopic Atlas. Karger; New York.</w:t>
            </w:r>
          </w:p>
          <w:p w14:paraId="3371CC09" w14:textId="77777777" w:rsidR="008A4FF8" w:rsidRDefault="00B628D2">
            <w:pPr>
              <w:rPr>
                <w:rFonts w:ascii="Calibri" w:eastAsia="Calibri" w:hAnsi="Calibri" w:cs="Calibri"/>
                <w:b/>
                <w:color w:val="1155CC"/>
                <w:sz w:val="20"/>
                <w:szCs w:val="20"/>
              </w:rPr>
            </w:pPr>
            <w:r>
              <w:rPr>
                <w:rFonts w:ascii="Calibri" w:eastAsia="Calibri" w:hAnsi="Calibri" w:cs="Calibri"/>
                <w:b/>
                <w:color w:val="1155CC"/>
                <w:sz w:val="20"/>
                <w:szCs w:val="20"/>
              </w:rPr>
              <w:t>ΙΙΙ. Journals</w:t>
            </w:r>
          </w:p>
          <w:p w14:paraId="2FAD346F"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 xml:space="preserve">•American Journal of Obstetrics and </w:t>
            </w:r>
            <w:proofErr w:type="spellStart"/>
            <w:r>
              <w:rPr>
                <w:rFonts w:ascii="Calibri" w:eastAsia="Calibri" w:hAnsi="Calibri" w:cs="Calibri"/>
                <w:color w:val="1155CC"/>
                <w:sz w:val="20"/>
                <w:szCs w:val="20"/>
              </w:rPr>
              <w:t>Gynecology</w:t>
            </w:r>
            <w:proofErr w:type="spellEnd"/>
            <w:r>
              <w:rPr>
                <w:rFonts w:ascii="Calibri" w:eastAsia="Calibri" w:hAnsi="Calibri" w:cs="Calibri"/>
                <w:color w:val="1155CC"/>
                <w:sz w:val="20"/>
                <w:szCs w:val="20"/>
              </w:rPr>
              <w:t xml:space="preserve">  </w:t>
            </w:r>
          </w:p>
          <w:p w14:paraId="22C164E3"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•American Journal of Medical Genetics</w:t>
            </w:r>
          </w:p>
          <w:p w14:paraId="704814C8"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•Current Topics in Developmental Biology</w:t>
            </w:r>
          </w:p>
          <w:p w14:paraId="18521EF7"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•Development (Cambridge, England)</w:t>
            </w:r>
          </w:p>
          <w:p w14:paraId="217AA932"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 xml:space="preserve">•Developmental Biology </w:t>
            </w:r>
          </w:p>
          <w:p w14:paraId="79B9B73B"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•Differentiation</w:t>
            </w:r>
          </w:p>
          <w:p w14:paraId="64B74AFE"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•Early Human Development</w:t>
            </w:r>
          </w:p>
          <w:p w14:paraId="66C4D627"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•International Review of Cell and Molecular Biology (</w:t>
            </w:r>
            <w:proofErr w:type="spellStart"/>
            <w:r>
              <w:rPr>
                <w:rFonts w:ascii="Calibri" w:eastAsia="Calibri" w:hAnsi="Calibri" w:cs="Calibri"/>
                <w:color w:val="1155CC"/>
                <w:sz w:val="20"/>
                <w:szCs w:val="20"/>
              </w:rPr>
              <w:t>Προηγούμενος</w:t>
            </w:r>
            <w:proofErr w:type="spellEnd"/>
            <w:r>
              <w:rPr>
                <w:rFonts w:ascii="Calibri" w:eastAsia="Calibri" w:hAnsi="Calibri" w:cs="Calibri"/>
                <w:color w:val="1155CC"/>
                <w:sz w:val="20"/>
                <w:szCs w:val="20"/>
              </w:rPr>
              <w:t xml:space="preserve"> </w:t>
            </w:r>
            <w:proofErr w:type="spellStart"/>
            <w:r>
              <w:rPr>
                <w:rFonts w:ascii="Calibri" w:eastAsia="Calibri" w:hAnsi="Calibri" w:cs="Calibri"/>
                <w:color w:val="1155CC"/>
                <w:sz w:val="20"/>
                <w:szCs w:val="20"/>
              </w:rPr>
              <w:t>τίτλος</w:t>
            </w:r>
            <w:proofErr w:type="spellEnd"/>
            <w:r>
              <w:rPr>
                <w:rFonts w:ascii="Calibri" w:eastAsia="Calibri" w:hAnsi="Calibri" w:cs="Calibri"/>
                <w:color w:val="1155CC"/>
                <w:sz w:val="20"/>
                <w:szCs w:val="20"/>
              </w:rPr>
              <w:t xml:space="preserve">: International Review of </w:t>
            </w:r>
            <w:proofErr w:type="gramStart"/>
            <w:r>
              <w:rPr>
                <w:rFonts w:ascii="Calibri" w:eastAsia="Calibri" w:hAnsi="Calibri" w:cs="Calibri"/>
                <w:color w:val="1155CC"/>
                <w:sz w:val="20"/>
                <w:szCs w:val="20"/>
              </w:rPr>
              <w:t>Cytology;</w:t>
            </w:r>
            <w:proofErr w:type="gramEnd"/>
          </w:p>
          <w:p w14:paraId="285874E1"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w:t>
            </w:r>
            <w:proofErr w:type="spellStart"/>
            <w:r>
              <w:rPr>
                <w:rFonts w:ascii="Calibri" w:eastAsia="Calibri" w:hAnsi="Calibri" w:cs="Calibri"/>
                <w:color w:val="1155CC"/>
                <w:sz w:val="20"/>
                <w:szCs w:val="20"/>
              </w:rPr>
              <w:t>Pediatrics</w:t>
            </w:r>
            <w:proofErr w:type="spellEnd"/>
            <w:r>
              <w:rPr>
                <w:rFonts w:ascii="Calibri" w:eastAsia="Calibri" w:hAnsi="Calibri" w:cs="Calibri"/>
                <w:color w:val="1155CC"/>
                <w:sz w:val="20"/>
                <w:szCs w:val="20"/>
              </w:rPr>
              <w:t xml:space="preserve"> &amp; Neonatology </w:t>
            </w:r>
          </w:p>
          <w:p w14:paraId="6488A5FE"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•Seminars in Cell &amp; Developmental Biology (</w:t>
            </w:r>
            <w:proofErr w:type="spellStart"/>
            <w:r>
              <w:rPr>
                <w:rFonts w:ascii="Calibri" w:eastAsia="Calibri" w:hAnsi="Calibri" w:cs="Calibri"/>
                <w:color w:val="1155CC"/>
                <w:sz w:val="20"/>
                <w:szCs w:val="20"/>
              </w:rPr>
              <w:t>Προηγούμενος</w:t>
            </w:r>
            <w:proofErr w:type="spellEnd"/>
            <w:r>
              <w:rPr>
                <w:rFonts w:ascii="Calibri" w:eastAsia="Calibri" w:hAnsi="Calibri" w:cs="Calibri"/>
                <w:color w:val="1155CC"/>
                <w:sz w:val="20"/>
                <w:szCs w:val="20"/>
              </w:rPr>
              <w:t xml:space="preserve"> </w:t>
            </w:r>
            <w:proofErr w:type="spellStart"/>
            <w:r>
              <w:rPr>
                <w:rFonts w:ascii="Calibri" w:eastAsia="Calibri" w:hAnsi="Calibri" w:cs="Calibri"/>
                <w:color w:val="1155CC"/>
                <w:sz w:val="20"/>
                <w:szCs w:val="20"/>
              </w:rPr>
              <w:t>τίτλος</w:t>
            </w:r>
            <w:proofErr w:type="spellEnd"/>
            <w:r>
              <w:rPr>
                <w:rFonts w:ascii="Calibri" w:eastAsia="Calibri" w:hAnsi="Calibri" w:cs="Calibri"/>
                <w:color w:val="1155CC"/>
                <w:sz w:val="20"/>
                <w:szCs w:val="20"/>
              </w:rPr>
              <w:t xml:space="preserve">: Seminars </w:t>
            </w:r>
          </w:p>
          <w:p w14:paraId="6954DB56"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 xml:space="preserve">              in Cell Biology; π</w:t>
            </w:r>
            <w:proofErr w:type="spellStart"/>
            <w:r>
              <w:rPr>
                <w:rFonts w:ascii="Calibri" w:eastAsia="Calibri" w:hAnsi="Calibri" w:cs="Calibri"/>
                <w:color w:val="1155CC"/>
                <w:sz w:val="20"/>
                <w:szCs w:val="20"/>
              </w:rPr>
              <w:t>ου</w:t>
            </w:r>
            <w:proofErr w:type="spellEnd"/>
            <w:r>
              <w:rPr>
                <w:rFonts w:ascii="Calibri" w:eastAsia="Calibri" w:hAnsi="Calibri" w:cs="Calibri"/>
                <w:color w:val="1155CC"/>
                <w:sz w:val="20"/>
                <w:szCs w:val="20"/>
              </w:rPr>
              <w:t xml:space="preserve"> π</w:t>
            </w:r>
            <w:proofErr w:type="spellStart"/>
            <w:r>
              <w:rPr>
                <w:rFonts w:ascii="Calibri" w:eastAsia="Calibri" w:hAnsi="Calibri" w:cs="Calibri"/>
                <w:color w:val="1155CC"/>
                <w:sz w:val="20"/>
                <w:szCs w:val="20"/>
              </w:rPr>
              <w:t>εριλάμ</w:t>
            </w:r>
            <w:proofErr w:type="spellEnd"/>
            <w:r>
              <w:rPr>
                <w:rFonts w:ascii="Calibri" w:eastAsia="Calibri" w:hAnsi="Calibri" w:cs="Calibri"/>
                <w:color w:val="1155CC"/>
                <w:sz w:val="20"/>
                <w:szCs w:val="20"/>
              </w:rPr>
              <w:t xml:space="preserve">βανε και </w:t>
            </w:r>
            <w:proofErr w:type="spellStart"/>
            <w:r>
              <w:rPr>
                <w:rFonts w:ascii="Calibri" w:eastAsia="Calibri" w:hAnsi="Calibri" w:cs="Calibri"/>
                <w:color w:val="1155CC"/>
                <w:sz w:val="20"/>
                <w:szCs w:val="20"/>
              </w:rPr>
              <w:t>το</w:t>
            </w:r>
            <w:proofErr w:type="spellEnd"/>
            <w:r>
              <w:rPr>
                <w:rFonts w:ascii="Calibri" w:eastAsia="Calibri" w:hAnsi="Calibri" w:cs="Calibri"/>
                <w:color w:val="1155CC"/>
                <w:sz w:val="20"/>
                <w:szCs w:val="20"/>
              </w:rPr>
              <w:t>: Seminars in Developmental Biology)</w:t>
            </w:r>
          </w:p>
          <w:p w14:paraId="776F58D1"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 xml:space="preserve">•Seminars in </w:t>
            </w:r>
            <w:proofErr w:type="spellStart"/>
            <w:r>
              <w:rPr>
                <w:rFonts w:ascii="Calibri" w:eastAsia="Calibri" w:hAnsi="Calibri" w:cs="Calibri"/>
                <w:color w:val="1155CC"/>
                <w:sz w:val="20"/>
                <w:szCs w:val="20"/>
              </w:rPr>
              <w:t>Fetal</w:t>
            </w:r>
            <w:proofErr w:type="spellEnd"/>
            <w:r>
              <w:rPr>
                <w:rFonts w:ascii="Calibri" w:eastAsia="Calibri" w:hAnsi="Calibri" w:cs="Calibri"/>
                <w:color w:val="1155CC"/>
                <w:sz w:val="20"/>
                <w:szCs w:val="20"/>
              </w:rPr>
              <w:t xml:space="preserve"> and Neonatal Medicine</w:t>
            </w:r>
          </w:p>
          <w:p w14:paraId="05AF3D52"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•Seminars in Perinatology</w:t>
            </w:r>
          </w:p>
          <w:p w14:paraId="2ED01BC7"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•Stem Cells and Development</w:t>
            </w:r>
          </w:p>
          <w:p w14:paraId="00C6627C"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•The Anatomical Record</w:t>
            </w:r>
          </w:p>
          <w:p w14:paraId="55BCE392" w14:textId="77777777" w:rsidR="008A4FF8" w:rsidRDefault="00B628D2">
            <w:pPr>
              <w:rPr>
                <w:rFonts w:ascii="Calibri" w:eastAsia="Calibri" w:hAnsi="Calibri" w:cs="Calibri"/>
                <w:color w:val="1155CC"/>
                <w:sz w:val="20"/>
                <w:szCs w:val="20"/>
              </w:rPr>
            </w:pPr>
            <w:r>
              <w:rPr>
                <w:rFonts w:ascii="Calibri" w:eastAsia="Calibri" w:hAnsi="Calibri" w:cs="Calibri"/>
                <w:color w:val="1155CC"/>
                <w:sz w:val="20"/>
                <w:szCs w:val="20"/>
              </w:rPr>
              <w:t xml:space="preserve">•The Journal of </w:t>
            </w:r>
            <w:proofErr w:type="spellStart"/>
            <w:r>
              <w:rPr>
                <w:rFonts w:ascii="Calibri" w:eastAsia="Calibri" w:hAnsi="Calibri" w:cs="Calibri"/>
                <w:color w:val="1155CC"/>
                <w:sz w:val="20"/>
                <w:szCs w:val="20"/>
              </w:rPr>
              <w:t>Pediatrics</w:t>
            </w:r>
            <w:proofErr w:type="spellEnd"/>
          </w:p>
          <w:p w14:paraId="4A733E8B" w14:textId="77777777" w:rsidR="008A4FF8" w:rsidRDefault="00B628D2">
            <w:pPr>
              <w:rPr>
                <w:rFonts w:ascii="Calibri" w:eastAsia="Calibri" w:hAnsi="Calibri" w:cs="Calibri"/>
                <w:b/>
                <w:color w:val="1155CC"/>
              </w:rPr>
            </w:pPr>
            <w:r>
              <w:rPr>
                <w:rFonts w:ascii="Calibri" w:eastAsia="Calibri" w:hAnsi="Calibri" w:cs="Calibri"/>
                <w:b/>
                <w:color w:val="1155CC"/>
                <w:sz w:val="20"/>
                <w:szCs w:val="20"/>
              </w:rPr>
              <w:t>Bio-Medical &amp;Scientific Search Engines</w:t>
            </w:r>
            <w:r>
              <w:rPr>
                <w:rFonts w:ascii="Calibri" w:eastAsia="Calibri" w:hAnsi="Calibri" w:cs="Calibri"/>
                <w:color w:val="1155CC"/>
                <w:sz w:val="20"/>
                <w:szCs w:val="20"/>
              </w:rPr>
              <w:t xml:space="preserve">: </w:t>
            </w:r>
            <w:proofErr w:type="spellStart"/>
            <w:r>
              <w:rPr>
                <w:rFonts w:ascii="Calibri" w:eastAsia="Calibri" w:hAnsi="Calibri" w:cs="Calibri"/>
                <w:color w:val="1155CC"/>
                <w:sz w:val="20"/>
                <w:szCs w:val="20"/>
              </w:rPr>
              <w:t>Pubmed</w:t>
            </w:r>
            <w:proofErr w:type="spellEnd"/>
            <w:r>
              <w:rPr>
                <w:rFonts w:ascii="Calibri" w:eastAsia="Calibri" w:hAnsi="Calibri" w:cs="Calibri"/>
                <w:color w:val="1155CC"/>
                <w:sz w:val="20"/>
                <w:szCs w:val="20"/>
              </w:rPr>
              <w:t>, Science Direct</w:t>
            </w:r>
          </w:p>
        </w:tc>
      </w:tr>
    </w:tbl>
    <w:p w14:paraId="402C8745" w14:textId="77777777" w:rsidR="008A4FF8" w:rsidRDefault="008A4FF8">
      <w:pPr>
        <w:widowControl w:val="0"/>
        <w:spacing w:line="276" w:lineRule="auto"/>
        <w:rPr>
          <w:rFonts w:ascii="Calibri" w:eastAsia="Calibri" w:hAnsi="Calibri" w:cs="Calibri"/>
          <w:i/>
          <w:sz w:val="20"/>
          <w:szCs w:val="20"/>
        </w:rPr>
      </w:pPr>
    </w:p>
    <w:p w14:paraId="074E388A" w14:textId="77777777" w:rsidR="008A4FF8" w:rsidRDefault="008A4FF8">
      <w:pPr>
        <w:widowControl w:val="0"/>
        <w:spacing w:before="240" w:after="200" w:line="276" w:lineRule="auto"/>
        <w:rPr>
          <w:rFonts w:ascii="Calibri" w:eastAsia="Calibri" w:hAnsi="Calibri" w:cs="Calibri"/>
          <w:i/>
          <w:sz w:val="20"/>
          <w:szCs w:val="20"/>
        </w:rPr>
      </w:pPr>
    </w:p>
    <w:p w14:paraId="5EDBAAC5" w14:textId="77777777" w:rsidR="008A4FF8" w:rsidRDefault="008A4FF8">
      <w:pPr>
        <w:widowControl w:val="0"/>
        <w:spacing w:before="240" w:after="200" w:line="276" w:lineRule="auto"/>
        <w:rPr>
          <w:rFonts w:ascii="Calibri" w:eastAsia="Calibri" w:hAnsi="Calibri" w:cs="Calibri"/>
          <w:i/>
          <w:sz w:val="20"/>
          <w:szCs w:val="20"/>
        </w:rPr>
      </w:pPr>
    </w:p>
    <w:p w14:paraId="2C3340F4" w14:textId="77777777" w:rsidR="008A4FF8" w:rsidRDefault="008A4FF8">
      <w:pPr>
        <w:widowControl w:val="0"/>
        <w:spacing w:before="240" w:after="200" w:line="276" w:lineRule="auto"/>
        <w:rPr>
          <w:rFonts w:ascii="Calibri" w:eastAsia="Calibri" w:hAnsi="Calibri" w:cs="Calibri"/>
          <w:i/>
          <w:sz w:val="20"/>
          <w:szCs w:val="20"/>
        </w:rPr>
      </w:pPr>
    </w:p>
    <w:p w14:paraId="454F8E02" w14:textId="77777777" w:rsidR="008A4FF8" w:rsidRDefault="008A4FF8">
      <w:pPr>
        <w:rPr>
          <w:rFonts w:ascii="Calibri" w:eastAsia="Calibri" w:hAnsi="Calibri" w:cs="Calibri"/>
        </w:rPr>
      </w:pPr>
    </w:p>
    <w:sectPr w:rsidR="008A4FF8">
      <w:headerReference w:type="even" r:id="rId8"/>
      <w:headerReference w:type="default" r:id="rId9"/>
      <w:footerReference w:type="default" r:id="rId10"/>
      <w:pgSz w:w="11906" w:h="16838"/>
      <w:pgMar w:top="1134" w:right="1304" w:bottom="1134" w:left="1418"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86392" w14:textId="77777777" w:rsidR="00B628D2" w:rsidRDefault="00B628D2">
      <w:r>
        <w:separator/>
      </w:r>
    </w:p>
  </w:endnote>
  <w:endnote w:type="continuationSeparator" w:id="0">
    <w:p w14:paraId="404D20E7" w14:textId="77777777" w:rsidR="00B628D2" w:rsidRDefault="00B62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Noto Sans Symbols">
    <w:charset w:val="00"/>
    <w:family w:val="auto"/>
    <w:pitch w:val="default"/>
    <w:embedRegular r:id="rId1" w:fontKey="{D9725247-B300-42F5-8702-DD3C634D53BC}"/>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48526C19-1158-490F-94E6-FE1E8656145F}"/>
    <w:embedBold r:id="rId3" w:fontKey="{439FBB3B-16B0-4DD2-A612-BEA63E913F3B}"/>
    <w:embedItalic r:id="rId4" w:fontKey="{0F66FD36-3955-436C-AFDE-92E687F3D6A4}"/>
    <w:embedBoldItalic r:id="rId5" w:fontKey="{1C7D5CDE-84B4-48FC-A0F0-07A6F5CCD28E}"/>
  </w:font>
  <w:font w:name="Georgia">
    <w:panose1 w:val="02040502050405020303"/>
    <w:charset w:val="A1"/>
    <w:family w:val="roman"/>
    <w:pitch w:val="variable"/>
    <w:sig w:usb0="00000287" w:usb1="00000000" w:usb2="00000000" w:usb3="00000000" w:csb0="0000009F" w:csb1="00000000"/>
    <w:embedRegular r:id="rId6" w:fontKey="{BABD4F71-D827-40D5-8D35-B545844ED8E5}"/>
    <w:embedItalic r:id="rId7" w:fontKey="{15E46365-331A-4163-A5CF-998ACEBD41D9}"/>
  </w:font>
  <w:font w:name="Cambria">
    <w:panose1 w:val="02040503050406030204"/>
    <w:charset w:val="A1"/>
    <w:family w:val="roman"/>
    <w:pitch w:val="variable"/>
    <w:sig w:usb0="E00006FF" w:usb1="420024FF" w:usb2="02000000" w:usb3="00000000" w:csb0="0000019F" w:csb1="00000000"/>
    <w:embedRegular r:id="rId8" w:fontKey="{CE0CC7D2-F892-487E-87F0-BFB12A8566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1B5B4" w14:textId="77777777" w:rsidR="008A4FF8" w:rsidRDefault="00B628D2">
    <w:pPr>
      <w:pBdr>
        <w:top w:val="nil"/>
        <w:left w:val="nil"/>
        <w:bottom w:val="nil"/>
        <w:right w:val="nil"/>
        <w:between w:val="nil"/>
      </w:pBdr>
      <w:tabs>
        <w:tab w:val="center" w:pos="4153"/>
        <w:tab w:val="right" w:pos="8306"/>
      </w:tabs>
      <w:jc w:val="center"/>
      <w:rPr>
        <w:color w:val="00000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p w14:paraId="1BA48F96" w14:textId="77777777" w:rsidR="008A4FF8" w:rsidRDefault="008A4FF8">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E07FE" w14:textId="77777777" w:rsidR="00B628D2" w:rsidRDefault="00B628D2">
      <w:r>
        <w:separator/>
      </w:r>
    </w:p>
  </w:footnote>
  <w:footnote w:type="continuationSeparator" w:id="0">
    <w:p w14:paraId="021649E7" w14:textId="77777777" w:rsidR="00B628D2" w:rsidRDefault="00B62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70833" w14:textId="77777777" w:rsidR="008A4FF8" w:rsidRDefault="00B628D2">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88279DA" w14:textId="77777777" w:rsidR="008A4FF8" w:rsidRDefault="008A4FF8">
    <w:pPr>
      <w:pBdr>
        <w:top w:val="nil"/>
        <w:left w:val="nil"/>
        <w:bottom w:val="nil"/>
        <w:right w:val="nil"/>
        <w:between w:val="nil"/>
      </w:pBdr>
      <w:tabs>
        <w:tab w:val="center" w:pos="4153"/>
        <w:tab w:val="right" w:pos="8306"/>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FDE41" w14:textId="77777777" w:rsidR="008A4FF8" w:rsidRDefault="00B628D2">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1AE2028" w14:textId="77777777" w:rsidR="008A4FF8" w:rsidRDefault="008A4FF8">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C5232A"/>
    <w:multiLevelType w:val="multilevel"/>
    <w:tmpl w:val="80F6C74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ADA5201"/>
    <w:multiLevelType w:val="multilevel"/>
    <w:tmpl w:val="91D656FA"/>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num w:numId="1" w16cid:durableId="1109620016">
    <w:abstractNumId w:val="0"/>
  </w:num>
  <w:num w:numId="2" w16cid:durableId="1308978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FF8"/>
    <w:rsid w:val="008A4FF8"/>
    <w:rsid w:val="00B01FB6"/>
    <w:rsid w:val="00B628D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0E6FC"/>
  <w15:docId w15:val="{50DB1E8B-0CB8-489F-962D-09818DAD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480"/>
      <w:outlineLvl w:val="0"/>
    </w:pPr>
    <w:rPr>
      <w:rFonts w:ascii="Arial" w:eastAsia="Arial" w:hAnsi="Arial" w:cs="Arial"/>
      <w:b/>
    </w:rPr>
  </w:style>
  <w:style w:type="paragraph" w:styleId="2">
    <w:name w:val="heading 2"/>
    <w:basedOn w:val="a"/>
    <w:next w:val="a"/>
    <w:uiPriority w:val="9"/>
    <w:semiHidden/>
    <w:unhideWhenUsed/>
    <w:qFormat/>
    <w:pPr>
      <w:keepNext/>
      <w:spacing w:before="120" w:after="240"/>
      <w:ind w:left="62"/>
      <w:outlineLvl w:val="1"/>
    </w:pPr>
    <w:rPr>
      <w:rFonts w:ascii="Arial" w:eastAsia="Arial" w:hAnsi="Arial" w:cs="Arial"/>
      <w:b/>
    </w:rPr>
  </w:style>
  <w:style w:type="paragraph" w:styleId="3">
    <w:name w:val="heading 3"/>
    <w:basedOn w:val="a"/>
    <w:next w:val="a"/>
    <w:uiPriority w:val="9"/>
    <w:semiHidden/>
    <w:unhideWhenUsed/>
    <w:qFormat/>
    <w:pPr>
      <w:keepNext/>
      <w:spacing w:before="120" w:after="60"/>
      <w:ind w:left="720" w:hanging="720"/>
      <w:jc w:val="both"/>
      <w:outlineLvl w:val="2"/>
    </w:pPr>
    <w:rPr>
      <w:rFonts w:ascii="Arial" w:eastAsia="Arial" w:hAnsi="Arial" w:cs="Arial"/>
      <w:b/>
      <w:sz w:val="26"/>
      <w:szCs w:val="26"/>
    </w:rPr>
  </w:style>
  <w:style w:type="paragraph" w:styleId="4">
    <w:name w:val="heading 4"/>
    <w:basedOn w:val="a"/>
    <w:next w:val="a"/>
    <w:uiPriority w:val="9"/>
    <w:semiHidden/>
    <w:unhideWhenUsed/>
    <w:qFormat/>
    <w:pPr>
      <w:keepNext/>
      <w:jc w:val="center"/>
      <w:outlineLvl w:val="3"/>
    </w:pPr>
    <w:rPr>
      <w:rFonts w:ascii="Calibri" w:eastAsia="Calibri" w:hAnsi="Calibri" w:cs="Calibri"/>
      <w:b/>
      <w:sz w:val="28"/>
      <w:szCs w:val="28"/>
    </w:rPr>
  </w:style>
  <w:style w:type="paragraph" w:styleId="5">
    <w:name w:val="heading 5"/>
    <w:basedOn w:val="a"/>
    <w:next w:val="a"/>
    <w:uiPriority w:val="9"/>
    <w:semiHidden/>
    <w:unhideWhenUsed/>
    <w:qFormat/>
    <w:pPr>
      <w:keepNext/>
      <w:spacing w:after="120"/>
      <w:ind w:left="720" w:hanging="720"/>
      <w:jc w:val="center"/>
      <w:outlineLvl w:val="4"/>
    </w:pPr>
    <w:rPr>
      <w:rFonts w:ascii="Calibri" w:eastAsia="Calibri" w:hAnsi="Calibri" w:cs="Calibri"/>
      <w:b/>
      <w:i/>
      <w:sz w:val="26"/>
      <w:szCs w:val="26"/>
    </w:rPr>
  </w:style>
  <w:style w:type="paragraph" w:styleId="6">
    <w:name w:val="heading 6"/>
    <w:basedOn w:val="a"/>
    <w:next w:val="a"/>
    <w:uiPriority w:val="9"/>
    <w:semiHidden/>
    <w:unhideWhenUsed/>
    <w:qFormat/>
    <w:pPr>
      <w:keepNext/>
      <w:jc w:val="center"/>
      <w:outlineLvl w:val="5"/>
    </w:pPr>
    <w:rPr>
      <w:rFonts w:ascii="Calibri" w:eastAsia="Calibri" w:hAnsi="Calibri" w:cs="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ecourse.uoi.gr/course/view.php?id=1039"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1730</Words>
  <Characters>9342</Characters>
  <Application>Microsoft Office Word</Application>
  <DocSecurity>0</DocSecurity>
  <Lines>77</Lines>
  <Paragraphs>22</Paragraphs>
  <ScaleCrop>false</ScaleCrop>
  <Company/>
  <LinksUpToDate>false</LinksUpToDate>
  <CharactersWithSpaces>11050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ΠΕΡΙΚΛΗΣ ΠΑΠΠΑΣ</cp:lastModifiedBy>
  <cp:revision>2</cp:revision>
  <dcterms:created xsi:type="dcterms:W3CDTF">2025-02-04T17:41:00Z</dcterms:created>
  <dcterms:modified xsi:type="dcterms:W3CDTF">2025-02-04T17:45:00Z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72a442ecfb58df9cee7719fe7f16eb437756a3cf1565440b056911670ba47a1a</vt:lpwstr>
  </property>
</Properties>
</file>